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4A" w:rsidRDefault="00893D41" w:rsidP="00874562">
      <w:pPr>
        <w:pStyle w:val="a4"/>
        <w:ind w:right="-284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</w:rPr>
        <w:t>R</w:t>
      </w:r>
      <w:r w:rsidRPr="00893D41">
        <w:rPr>
          <w:rFonts w:cs="Times New Roman"/>
          <w:b/>
          <w:sz w:val="28"/>
          <w:szCs w:val="28"/>
          <w:lang w:val="kk-KZ"/>
        </w:rPr>
        <w:t>eport on the events held in 2023 by the State Historical, Cultural, and Literary-Memorial Museum-Reserve "Zh</w:t>
      </w:r>
      <w:r>
        <w:rPr>
          <w:rFonts w:cs="Times New Roman"/>
          <w:b/>
          <w:sz w:val="28"/>
          <w:szCs w:val="28"/>
          <w:lang w:val="kk-KZ"/>
        </w:rPr>
        <w:t>idebai-Borili" named after Abai</w:t>
      </w:r>
    </w:p>
    <w:p w:rsidR="00B05680" w:rsidRDefault="00B05680" w:rsidP="00874562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</w:p>
    <w:p w:rsidR="00B05680" w:rsidRDefault="00B05680" w:rsidP="00874562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  <w:r w:rsidRPr="00B05680">
        <w:rPr>
          <w:rFonts w:cs="Times New Roman"/>
          <w:noProof/>
          <w:sz w:val="28"/>
          <w:szCs w:val="28"/>
          <w:lang w:val="ru-RU"/>
        </w:rPr>
        <w:drawing>
          <wp:inline distT="0" distB="0" distL="0" distR="0">
            <wp:extent cx="6051354" cy="2725615"/>
            <wp:effectExtent l="57150" t="0" r="82746" b="0"/>
            <wp:docPr id="268" name="Схема 26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B4A5F" w:rsidRDefault="002B4A5F" w:rsidP="00775198">
      <w:pPr>
        <w:pStyle w:val="a4"/>
        <w:ind w:right="-284" w:firstLine="567"/>
        <w:jc w:val="both"/>
        <w:rPr>
          <w:rFonts w:cs="Times New Roman"/>
          <w:b/>
          <w:sz w:val="28"/>
          <w:szCs w:val="28"/>
          <w:lang w:val="kk-KZ"/>
        </w:rPr>
      </w:pPr>
    </w:p>
    <w:p w:rsidR="00775198" w:rsidRPr="00775198" w:rsidRDefault="00893D41" w:rsidP="00775198">
      <w:pPr>
        <w:pStyle w:val="a4"/>
        <w:ind w:right="-284" w:firstLine="567"/>
        <w:jc w:val="both"/>
        <w:rPr>
          <w:rFonts w:cs="Times New Roman"/>
          <w:b/>
          <w:sz w:val="28"/>
          <w:szCs w:val="28"/>
          <w:lang w:val="kk-KZ"/>
        </w:rPr>
      </w:pPr>
      <w:r w:rsidRPr="00893D41">
        <w:rPr>
          <w:rFonts w:cs="Times New Roman"/>
          <w:b/>
          <w:sz w:val="28"/>
          <w:szCs w:val="28"/>
          <w:lang w:val="kk-KZ"/>
        </w:rPr>
        <w:t xml:space="preserve">Total number of conducted excursions </w:t>
      </w:r>
      <w:r w:rsidR="00775198" w:rsidRPr="00775198">
        <w:rPr>
          <w:rFonts w:cs="Times New Roman"/>
          <w:b/>
          <w:sz w:val="28"/>
          <w:szCs w:val="28"/>
          <w:lang w:val="kk-KZ"/>
        </w:rPr>
        <w:t>- 3525.</w:t>
      </w:r>
    </w:p>
    <w:p w:rsidR="00893D41" w:rsidRPr="00893D41" w:rsidRDefault="00893D41" w:rsidP="00893D41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  <w:r w:rsidRPr="00893D41">
        <w:rPr>
          <w:rFonts w:cs="Times New Roman"/>
          <w:sz w:val="28"/>
          <w:szCs w:val="28"/>
          <w:lang w:val="kk-KZ"/>
        </w:rPr>
        <w:t xml:space="preserve">Paid excursions – 2,596.  </w:t>
      </w:r>
    </w:p>
    <w:p w:rsidR="00775198" w:rsidRPr="00775198" w:rsidRDefault="00893D41" w:rsidP="00893D41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  <w:r w:rsidRPr="00893D41">
        <w:rPr>
          <w:rFonts w:cs="Times New Roman"/>
          <w:sz w:val="28"/>
          <w:szCs w:val="28"/>
          <w:lang w:val="kk-KZ"/>
        </w:rPr>
        <w:t>Free excursions</w:t>
      </w:r>
      <w:r>
        <w:rPr>
          <w:rFonts w:cs="Times New Roman"/>
          <w:sz w:val="28"/>
          <w:szCs w:val="28"/>
        </w:rPr>
        <w:t xml:space="preserve"> </w:t>
      </w:r>
      <w:r w:rsidR="00775198" w:rsidRPr="00775198">
        <w:rPr>
          <w:rFonts w:cs="Times New Roman"/>
          <w:sz w:val="28"/>
          <w:szCs w:val="28"/>
          <w:lang w:val="kk-KZ"/>
        </w:rPr>
        <w:t>– 929</w:t>
      </w:r>
    </w:p>
    <w:p w:rsidR="00EE62C7" w:rsidRDefault="00EE62C7" w:rsidP="00874562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2B86" w:rsidRPr="00893D41" w:rsidRDefault="00893D41" w:rsidP="00CA7CA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Number of visitors in 2023</w:t>
      </w:r>
    </w:p>
    <w:tbl>
      <w:tblPr>
        <w:tblStyle w:val="a6"/>
        <w:tblW w:w="10173" w:type="dxa"/>
        <w:tblLayout w:type="fixed"/>
        <w:tblLook w:val="04A0"/>
      </w:tblPr>
      <w:tblGrid>
        <w:gridCol w:w="1300"/>
        <w:gridCol w:w="1442"/>
        <w:gridCol w:w="1412"/>
        <w:gridCol w:w="1199"/>
        <w:gridCol w:w="1418"/>
        <w:gridCol w:w="1417"/>
        <w:gridCol w:w="851"/>
        <w:gridCol w:w="1134"/>
      </w:tblGrid>
      <w:tr w:rsidR="006656CF" w:rsidRPr="006656CF" w:rsidTr="006656CF">
        <w:tc>
          <w:tcPr>
            <w:tcW w:w="1300" w:type="dxa"/>
          </w:tcPr>
          <w:p w:rsidR="001C2B86" w:rsidRPr="006656CF" w:rsidRDefault="00893D41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893D41">
              <w:rPr>
                <w:rFonts w:ascii="Times New Roman" w:hAnsi="Times New Roman"/>
                <w:b/>
                <w:lang w:val="kk-KZ"/>
              </w:rPr>
              <w:t>Adults</w:t>
            </w:r>
          </w:p>
        </w:tc>
        <w:tc>
          <w:tcPr>
            <w:tcW w:w="1442" w:type="dxa"/>
          </w:tcPr>
          <w:p w:rsidR="001C2B86" w:rsidRPr="006656CF" w:rsidRDefault="00893D41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893D41">
              <w:rPr>
                <w:rFonts w:ascii="Times New Roman" w:hAnsi="Times New Roman"/>
                <w:b/>
                <w:lang w:val="kk-KZ"/>
              </w:rPr>
              <w:t>Students</w:t>
            </w:r>
          </w:p>
        </w:tc>
        <w:tc>
          <w:tcPr>
            <w:tcW w:w="1412" w:type="dxa"/>
          </w:tcPr>
          <w:p w:rsidR="001C2B86" w:rsidRPr="006656CF" w:rsidRDefault="00893D41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893D41">
              <w:rPr>
                <w:rFonts w:ascii="Times New Roman" w:hAnsi="Times New Roman"/>
                <w:b/>
                <w:lang w:val="kk-KZ"/>
              </w:rPr>
              <w:t>Schoolchildren</w:t>
            </w:r>
          </w:p>
        </w:tc>
        <w:tc>
          <w:tcPr>
            <w:tcW w:w="1199" w:type="dxa"/>
          </w:tcPr>
          <w:p w:rsidR="001C2B86" w:rsidRPr="006656CF" w:rsidRDefault="00893D41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893D41">
              <w:rPr>
                <w:rFonts w:ascii="Times New Roman" w:hAnsi="Times New Roman"/>
                <w:b/>
                <w:lang w:val="kk-KZ"/>
              </w:rPr>
              <w:t>Pensioners</w:t>
            </w:r>
          </w:p>
        </w:tc>
        <w:tc>
          <w:tcPr>
            <w:tcW w:w="1418" w:type="dxa"/>
          </w:tcPr>
          <w:p w:rsidR="001C2B86" w:rsidRPr="006656CF" w:rsidRDefault="00893D41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893D41">
              <w:rPr>
                <w:rFonts w:ascii="Times New Roman" w:hAnsi="Times New Roman"/>
                <w:b/>
                <w:lang w:val="kk-KZ"/>
              </w:rPr>
              <w:t>Preschoolers</w:t>
            </w:r>
          </w:p>
        </w:tc>
        <w:tc>
          <w:tcPr>
            <w:tcW w:w="1417" w:type="dxa"/>
          </w:tcPr>
          <w:p w:rsidR="001C2B86" w:rsidRPr="006656CF" w:rsidRDefault="00893D41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893D41">
              <w:rPr>
                <w:rFonts w:ascii="Times New Roman" w:hAnsi="Times New Roman"/>
                <w:b/>
                <w:lang w:val="kk-KZ"/>
              </w:rPr>
              <w:t>People with disabilities</w:t>
            </w:r>
          </w:p>
        </w:tc>
        <w:tc>
          <w:tcPr>
            <w:tcW w:w="851" w:type="dxa"/>
          </w:tcPr>
          <w:p w:rsidR="001C2B86" w:rsidRPr="006656CF" w:rsidRDefault="00893D41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893D41">
              <w:rPr>
                <w:rFonts w:ascii="Times New Roman" w:hAnsi="Times New Roman"/>
                <w:b/>
                <w:lang w:val="kk-KZ"/>
              </w:rPr>
              <w:t>Foreigners</w:t>
            </w:r>
          </w:p>
        </w:tc>
        <w:tc>
          <w:tcPr>
            <w:tcW w:w="1134" w:type="dxa"/>
          </w:tcPr>
          <w:p w:rsidR="001C2B86" w:rsidRPr="006656CF" w:rsidRDefault="00893D41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 w:rsidRPr="00893D41">
              <w:rPr>
                <w:rFonts w:ascii="Times New Roman" w:hAnsi="Times New Roman"/>
                <w:b/>
                <w:lang w:val="kk-KZ"/>
              </w:rPr>
              <w:t>Total</w:t>
            </w:r>
          </w:p>
        </w:tc>
      </w:tr>
      <w:tr w:rsidR="006656CF" w:rsidRPr="006656CF" w:rsidTr="006656CF">
        <w:tc>
          <w:tcPr>
            <w:tcW w:w="1300" w:type="dxa"/>
          </w:tcPr>
          <w:p w:rsidR="006656CF" w:rsidRPr="006656CF" w:rsidRDefault="00EE301F" w:rsidP="00A47393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28</w:t>
            </w:r>
            <w:r w:rsidR="00A47393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</w:p>
        </w:tc>
        <w:tc>
          <w:tcPr>
            <w:tcW w:w="1442" w:type="dxa"/>
          </w:tcPr>
          <w:p w:rsidR="006656CF" w:rsidRPr="006656CF" w:rsidRDefault="00A81993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10385</w:t>
            </w:r>
          </w:p>
        </w:tc>
        <w:tc>
          <w:tcPr>
            <w:tcW w:w="1412" w:type="dxa"/>
          </w:tcPr>
          <w:p w:rsidR="006656CF" w:rsidRPr="00A47393" w:rsidRDefault="00A81993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3021</w:t>
            </w:r>
            <w:r w:rsidR="00A47393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199" w:type="dxa"/>
          </w:tcPr>
          <w:p w:rsidR="006656CF" w:rsidRPr="00A47393" w:rsidRDefault="00A47393" w:rsidP="00A47393">
            <w:pPr>
              <w:tabs>
                <w:tab w:val="left" w:pos="5940"/>
              </w:tabs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4507</w:t>
            </w:r>
          </w:p>
        </w:tc>
        <w:tc>
          <w:tcPr>
            <w:tcW w:w="1418" w:type="dxa"/>
          </w:tcPr>
          <w:p w:rsidR="006656CF" w:rsidRPr="00A47393" w:rsidRDefault="00A81993" w:rsidP="00A47393">
            <w:pPr>
              <w:tabs>
                <w:tab w:val="left" w:pos="5940"/>
              </w:tabs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70</w:t>
            </w:r>
            <w:r w:rsidR="00A47393"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1417" w:type="dxa"/>
          </w:tcPr>
          <w:p w:rsidR="006656CF" w:rsidRPr="006656CF" w:rsidRDefault="00A81993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2462</w:t>
            </w:r>
          </w:p>
        </w:tc>
        <w:tc>
          <w:tcPr>
            <w:tcW w:w="851" w:type="dxa"/>
          </w:tcPr>
          <w:p w:rsidR="006656CF" w:rsidRPr="006656CF" w:rsidRDefault="00A81993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60</w:t>
            </w:r>
          </w:p>
        </w:tc>
        <w:tc>
          <w:tcPr>
            <w:tcW w:w="1134" w:type="dxa"/>
          </w:tcPr>
          <w:p w:rsidR="006656CF" w:rsidRPr="006656CF" w:rsidRDefault="00A81993" w:rsidP="001C2B86">
            <w:pPr>
              <w:tabs>
                <w:tab w:val="left" w:pos="5940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83009</w:t>
            </w:r>
          </w:p>
        </w:tc>
      </w:tr>
    </w:tbl>
    <w:p w:rsidR="00893D41" w:rsidRPr="00893D41" w:rsidRDefault="00893D41" w:rsidP="001C2B86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E62C7" w:rsidRDefault="00893D41" w:rsidP="00874562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</w:pPr>
      <w:r w:rsidRPr="00893D41"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  <w:t>Total number of museum ite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  <w:t>ms in the collection – 22,232</w:t>
      </w:r>
    </w:p>
    <w:p w:rsidR="00893D41" w:rsidRPr="00893D41" w:rsidRDefault="00893D41" w:rsidP="00874562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</w:pP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Total number of exhibits in the museum – 22,232, including: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In the main collection – 12,516,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In the auxiliary collection – 9,716.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In 2023, a total of 95 exhibits were added to the collection: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To the main collection – 35,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To the auxiliary collection – 60.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Number of exhibits digitized: 696 (6,428 pages/files), including: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181 manuscripts (5,450 pages/files),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13 books (978 pages/files),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502 photographs.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Total: 7,975 (7,279 + 696).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In 2023, the museum's main collection was enriched with valuable artifacts, including: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Personal belongings of N. Imanbayev, a traditional singer who promoted Abai’s songs and was awarded the title "Honored Cultural Worker of the Republic of Kazakhstan,"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A manuscript by Akhat Shakarimuly, The portrait "Shakarim" by artist and painter T. Baigaliev, a member of the Union of Artists of Kazakhstan, Research works on Alash studies and Shakarim studies.  </w:t>
      </w:r>
    </w:p>
    <w:p w:rsidR="00893D41" w:rsidRP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 xml:space="preserve">The Abai Museum has included its museum items in the catalog of the National Museum of the Republic of Kazakhstan, which features rare books and manuscripts.  </w:t>
      </w:r>
    </w:p>
    <w:p w:rsidR="00893D41" w:rsidRDefault="00893D41" w:rsidP="00893D41">
      <w:pPr>
        <w:tabs>
          <w:tab w:val="left" w:pos="57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893D41">
        <w:rPr>
          <w:rFonts w:ascii="Times New Roman" w:hAnsi="Times New Roman" w:cs="Times New Roman"/>
          <w:sz w:val="28"/>
          <w:szCs w:val="28"/>
          <w:lang w:val="en-US"/>
        </w:rPr>
        <w:t>1,262 exhibits have been added to the "Register of National Cultural Heritage of the Republic of Kazakhstan."</w:t>
      </w:r>
    </w:p>
    <w:p w:rsidR="00EE62C7" w:rsidRPr="00960E42" w:rsidRDefault="00893D41" w:rsidP="00874562">
      <w:pPr>
        <w:tabs>
          <w:tab w:val="left" w:pos="57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D41">
        <w:rPr>
          <w:rFonts w:ascii="Times New Roman" w:hAnsi="Times New Roman" w:cs="Times New Roman"/>
          <w:b/>
          <w:sz w:val="28"/>
          <w:szCs w:val="28"/>
          <w:lang w:val="kk-KZ"/>
        </w:rPr>
        <w:t>Fund Composition: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1134"/>
        <w:gridCol w:w="1275"/>
      </w:tblGrid>
      <w:tr w:rsidR="00EE62C7" w:rsidRPr="00960E42" w:rsidTr="005304EB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7" w:rsidRPr="00960E42" w:rsidRDefault="00893D41" w:rsidP="00874562">
            <w:pPr>
              <w:tabs>
                <w:tab w:val="center" w:pos="3932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3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Entire composition of the main fund</w:t>
            </w:r>
            <w:r w:rsidR="00EE62C7" w:rsidRPr="00960E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7" w:rsidRPr="00960E42" w:rsidRDefault="00EE62C7" w:rsidP="00874562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960E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7" w:rsidRPr="00960E42" w:rsidRDefault="00EE62C7" w:rsidP="00874562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0E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12509</w:t>
            </w:r>
          </w:p>
        </w:tc>
      </w:tr>
      <w:tr w:rsidR="009F7744" w:rsidRPr="00960E42" w:rsidTr="005304EB">
        <w:trPr>
          <w:trHeight w:val="2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B00A54" w:rsidRDefault="009F7744" w:rsidP="00B00A54">
            <w:pPr>
              <w:tabs>
                <w:tab w:val="left" w:pos="4545"/>
                <w:tab w:val="left" w:pos="4590"/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0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artistic works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F7744" w:rsidRPr="00960E42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Default="009F7744" w:rsidP="00B00A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0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00A54" w:rsidRPr="00B00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culptural works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spacing w:after="0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</w:tr>
      <w:tr w:rsidR="009F7744" w:rsidRPr="00960E42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B00A54" w:rsidRDefault="00B00A54" w:rsidP="00B00A54">
            <w:pPr>
              <w:tabs>
                <w:tab w:val="righ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0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andicrafts and household items</w:t>
            </w:r>
            <w:r w:rsidR="009F7744" w:rsidRPr="00B00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F7744" w:rsidRPr="00960E42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B00A54" w:rsidRDefault="009F7744" w:rsidP="00B00A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0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00A54" w:rsidRPr="00B00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ideo recordings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</w:tr>
      <w:tr w:rsidR="009F7744" w:rsidRPr="00960E42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Default="009F7744" w:rsidP="00B00A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0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="00B00A54" w:rsidRPr="00B00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umismatics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center" w:pos="601"/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F7744" w:rsidRPr="00960E42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Default="009F7744" w:rsidP="00B00A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0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B00A54" w:rsidRPr="00B00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hotographs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F7744" w:rsidRPr="00960E42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Default="009F7744" w:rsidP="00B00A5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0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00A54" w:rsidRPr="00B00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ocuments  (passports, manuscripts, archival data, business papers)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center" w:pos="530"/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4" w:rsidRPr="00ED4107" w:rsidRDefault="009F7744" w:rsidP="00002CDD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EE62C7" w:rsidRPr="00960E42" w:rsidTr="005304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7" w:rsidRPr="00960E42" w:rsidRDefault="00EE62C7" w:rsidP="00B00A54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E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B00A54" w:rsidRPr="00B00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Others (books, audio recordings, addressees, album booklets)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7" w:rsidRPr="00960E42" w:rsidRDefault="00EE62C7" w:rsidP="00874562">
            <w:pPr>
              <w:tabs>
                <w:tab w:val="center" w:pos="530"/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E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7" w:rsidRPr="00960E42" w:rsidRDefault="00EE62C7" w:rsidP="00874562">
            <w:pPr>
              <w:tabs>
                <w:tab w:val="left" w:pos="576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E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4316</w:t>
            </w:r>
          </w:p>
        </w:tc>
      </w:tr>
    </w:tbl>
    <w:p w:rsidR="00340CA0" w:rsidRDefault="00340CA0" w:rsidP="00874562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</w:p>
    <w:p w:rsidR="002375F3" w:rsidRDefault="002375F3" w:rsidP="00874562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</w:p>
    <w:tbl>
      <w:tblPr>
        <w:tblStyle w:val="a6"/>
        <w:tblW w:w="9606" w:type="dxa"/>
        <w:tblLook w:val="04A0"/>
      </w:tblPr>
      <w:tblGrid>
        <w:gridCol w:w="817"/>
        <w:gridCol w:w="4961"/>
        <w:gridCol w:w="3828"/>
      </w:tblGrid>
      <w:tr w:rsidR="001C14E3" w:rsidRPr="00164F4D" w:rsidTr="001C14E3">
        <w:trPr>
          <w:trHeight w:val="107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C14E3" w:rsidRPr="00E674A8" w:rsidRDefault="001C14E3" w:rsidP="0087456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Pr="000D0A04" w:rsidRDefault="00B00A54" w:rsidP="008745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0A5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Scientific and Educational Activities of the Abai Museum</w:t>
            </w:r>
          </w:p>
        </w:tc>
        <w:tc>
          <w:tcPr>
            <w:tcW w:w="3828" w:type="dxa"/>
          </w:tcPr>
          <w:p w:rsidR="001C14E3" w:rsidRPr="000D0A04" w:rsidRDefault="001021A2" w:rsidP="001021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In </w:t>
            </w:r>
            <w:r w:rsidR="001C14E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2023 </w:t>
            </w:r>
          </w:p>
        </w:tc>
      </w:tr>
      <w:tr w:rsidR="001C14E3" w:rsidRPr="00E674A8" w:rsidTr="001C14E3">
        <w:trPr>
          <w:trHeight w:val="327"/>
        </w:trPr>
        <w:tc>
          <w:tcPr>
            <w:tcW w:w="817" w:type="dxa"/>
            <w:tcBorders>
              <w:right w:val="single" w:sz="4" w:space="0" w:color="auto"/>
            </w:tcBorders>
          </w:tcPr>
          <w:p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Pr="00B00A54" w:rsidRDefault="00B00A54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General exhibitions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</w:t>
            </w: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ncluding</w:t>
            </w:r>
          </w:p>
        </w:tc>
        <w:tc>
          <w:tcPr>
            <w:tcW w:w="3828" w:type="dxa"/>
          </w:tcPr>
          <w:p w:rsidR="001C14E3" w:rsidRPr="00A47393" w:rsidRDefault="00A47393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</w:tr>
      <w:tr w:rsidR="001C14E3" w:rsidRPr="00E674A8" w:rsidTr="001C14E3">
        <w:trPr>
          <w:trHeight w:val="713"/>
        </w:trPr>
        <w:tc>
          <w:tcPr>
            <w:tcW w:w="817" w:type="dxa"/>
            <w:tcBorders>
              <w:right w:val="single" w:sz="4" w:space="0" w:color="auto"/>
            </w:tcBorders>
          </w:tcPr>
          <w:p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Pr="00B00A54" w:rsidRDefault="00B00A54" w:rsidP="00B00A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Traveling exhibitions</w:t>
            </w:r>
          </w:p>
        </w:tc>
        <w:tc>
          <w:tcPr>
            <w:tcW w:w="3828" w:type="dxa"/>
          </w:tcPr>
          <w:p w:rsidR="001C14E3" w:rsidRPr="00421526" w:rsidRDefault="00181EBC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</w:tr>
      <w:tr w:rsidR="001C14E3" w:rsidRPr="00E674A8" w:rsidTr="001C14E3">
        <w:trPr>
          <w:trHeight w:val="357"/>
        </w:trPr>
        <w:tc>
          <w:tcPr>
            <w:tcW w:w="817" w:type="dxa"/>
            <w:tcBorders>
              <w:right w:val="single" w:sz="4" w:space="0" w:color="auto"/>
            </w:tcBorders>
          </w:tcPr>
          <w:p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Pr="00E674A8" w:rsidRDefault="00B00A54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Printed publications</w:t>
            </w:r>
          </w:p>
        </w:tc>
        <w:tc>
          <w:tcPr>
            <w:tcW w:w="3828" w:type="dxa"/>
          </w:tcPr>
          <w:p w:rsidR="001C14E3" w:rsidRPr="00421526" w:rsidRDefault="003058EB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1C14E3" w:rsidRPr="00E674A8" w:rsidTr="001C14E3">
        <w:trPr>
          <w:trHeight w:val="357"/>
        </w:trPr>
        <w:tc>
          <w:tcPr>
            <w:tcW w:w="817" w:type="dxa"/>
            <w:tcBorders>
              <w:right w:val="single" w:sz="4" w:space="0" w:color="auto"/>
            </w:tcBorders>
          </w:tcPr>
          <w:p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Pr="00E674A8" w:rsidRDefault="00B00A54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Cultural events</w:t>
            </w:r>
          </w:p>
        </w:tc>
        <w:tc>
          <w:tcPr>
            <w:tcW w:w="3828" w:type="dxa"/>
          </w:tcPr>
          <w:p w:rsidR="001C14E3" w:rsidRPr="00421526" w:rsidRDefault="00181EBC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82</w:t>
            </w:r>
          </w:p>
        </w:tc>
      </w:tr>
      <w:tr w:rsidR="001C14E3" w:rsidRPr="00E674A8" w:rsidTr="00874562">
        <w:trPr>
          <w:trHeight w:val="377"/>
        </w:trPr>
        <w:tc>
          <w:tcPr>
            <w:tcW w:w="817" w:type="dxa"/>
            <w:tcBorders>
              <w:right w:val="single" w:sz="4" w:space="0" w:color="auto"/>
            </w:tcBorders>
          </w:tcPr>
          <w:p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Pr="00E674A8" w:rsidRDefault="00B00A54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Readings, contests, competitions</w:t>
            </w:r>
          </w:p>
        </w:tc>
        <w:tc>
          <w:tcPr>
            <w:tcW w:w="3828" w:type="dxa"/>
          </w:tcPr>
          <w:p w:rsidR="001C14E3" w:rsidRPr="00421526" w:rsidRDefault="00181EBC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</w:tr>
      <w:tr w:rsidR="00287C93" w:rsidRPr="00E674A8" w:rsidTr="001C14E3">
        <w:trPr>
          <w:trHeight w:val="713"/>
        </w:trPr>
        <w:tc>
          <w:tcPr>
            <w:tcW w:w="817" w:type="dxa"/>
            <w:tcBorders>
              <w:right w:val="single" w:sz="4" w:space="0" w:color="auto"/>
            </w:tcBorders>
          </w:tcPr>
          <w:p w:rsidR="00287C93" w:rsidRPr="001C14E3" w:rsidRDefault="00287C9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87C93" w:rsidRDefault="00B00A54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Organized conferences, seminars, round tables</w:t>
            </w:r>
          </w:p>
        </w:tc>
        <w:tc>
          <w:tcPr>
            <w:tcW w:w="3828" w:type="dxa"/>
          </w:tcPr>
          <w:p w:rsidR="00287C93" w:rsidRDefault="00181EBC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</w:tr>
      <w:tr w:rsidR="001C14E3" w:rsidRPr="00E674A8" w:rsidTr="001C14E3">
        <w:trPr>
          <w:trHeight w:val="327"/>
        </w:trPr>
        <w:tc>
          <w:tcPr>
            <w:tcW w:w="817" w:type="dxa"/>
            <w:tcBorders>
              <w:right w:val="single" w:sz="4" w:space="0" w:color="auto"/>
            </w:tcBorders>
          </w:tcPr>
          <w:p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Default="00B00A54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Lectures</w:t>
            </w:r>
          </w:p>
        </w:tc>
        <w:tc>
          <w:tcPr>
            <w:tcW w:w="3828" w:type="dxa"/>
          </w:tcPr>
          <w:p w:rsidR="001C14E3" w:rsidRPr="00421526" w:rsidRDefault="00E73418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96</w:t>
            </w:r>
          </w:p>
        </w:tc>
      </w:tr>
      <w:tr w:rsidR="001C14E3" w:rsidRPr="00E674A8" w:rsidTr="001C14E3">
        <w:trPr>
          <w:trHeight w:val="713"/>
        </w:trPr>
        <w:tc>
          <w:tcPr>
            <w:tcW w:w="817" w:type="dxa"/>
            <w:tcBorders>
              <w:right w:val="single" w:sz="4" w:space="0" w:color="auto"/>
            </w:tcBorders>
          </w:tcPr>
          <w:p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Default="00B00A54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Participation in TV programs, interviews</w:t>
            </w:r>
          </w:p>
        </w:tc>
        <w:tc>
          <w:tcPr>
            <w:tcW w:w="3828" w:type="dxa"/>
          </w:tcPr>
          <w:p w:rsidR="001C14E3" w:rsidRPr="00421526" w:rsidRDefault="00063697" w:rsidP="00D2222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="00D2222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1C14E3" w:rsidRPr="00E674A8" w:rsidTr="00874562">
        <w:trPr>
          <w:trHeight w:val="852"/>
        </w:trPr>
        <w:tc>
          <w:tcPr>
            <w:tcW w:w="817" w:type="dxa"/>
            <w:tcBorders>
              <w:right w:val="single" w:sz="4" w:space="0" w:color="auto"/>
            </w:tcBorders>
          </w:tcPr>
          <w:p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Default="00B00A54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Participation of employees in conferences, seminars, round tables</w:t>
            </w:r>
          </w:p>
        </w:tc>
        <w:tc>
          <w:tcPr>
            <w:tcW w:w="3828" w:type="dxa"/>
          </w:tcPr>
          <w:p w:rsidR="001C14E3" w:rsidRPr="00421526" w:rsidRDefault="00181EBC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</w:tr>
      <w:tr w:rsidR="001C14E3" w:rsidRPr="00E674A8" w:rsidTr="001C14E3">
        <w:trPr>
          <w:trHeight w:val="357"/>
        </w:trPr>
        <w:tc>
          <w:tcPr>
            <w:tcW w:w="817" w:type="dxa"/>
            <w:tcBorders>
              <w:right w:val="single" w:sz="4" w:space="0" w:color="auto"/>
            </w:tcBorders>
          </w:tcPr>
          <w:p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Default="00B00A54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Articles</w:t>
            </w:r>
          </w:p>
        </w:tc>
        <w:tc>
          <w:tcPr>
            <w:tcW w:w="3828" w:type="dxa"/>
          </w:tcPr>
          <w:p w:rsidR="001C14E3" w:rsidRPr="009E21E4" w:rsidRDefault="002B304F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="0093471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1C14E3" w:rsidRPr="003058EB" w:rsidTr="00874562">
        <w:trPr>
          <w:trHeight w:val="743"/>
        </w:trPr>
        <w:tc>
          <w:tcPr>
            <w:tcW w:w="817" w:type="dxa"/>
            <w:tcBorders>
              <w:right w:val="single" w:sz="4" w:space="0" w:color="auto"/>
            </w:tcBorders>
          </w:tcPr>
          <w:p w:rsidR="001C14E3" w:rsidRPr="001C14E3" w:rsidRDefault="001C14E3" w:rsidP="008745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C14E3" w:rsidRDefault="00B00A54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A54">
              <w:rPr>
                <w:rFonts w:ascii="Times New Roman" w:hAnsi="Times New Roman"/>
                <w:sz w:val="28"/>
                <w:szCs w:val="28"/>
                <w:lang w:val="kk-KZ"/>
              </w:rPr>
              <w:t>Articles published on the website and social media</w:t>
            </w:r>
          </w:p>
        </w:tc>
        <w:tc>
          <w:tcPr>
            <w:tcW w:w="3828" w:type="dxa"/>
          </w:tcPr>
          <w:p w:rsidR="001C14E3" w:rsidRPr="00145AB6" w:rsidRDefault="002B304F" w:rsidP="008745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</w:t>
            </w:r>
          </w:p>
        </w:tc>
      </w:tr>
    </w:tbl>
    <w:p w:rsidR="00EE62C7" w:rsidRPr="00EE62C7" w:rsidRDefault="00EE62C7" w:rsidP="00874562">
      <w:pPr>
        <w:pStyle w:val="a4"/>
        <w:ind w:right="-284" w:firstLine="567"/>
        <w:jc w:val="both"/>
        <w:rPr>
          <w:rFonts w:cs="Times New Roman"/>
          <w:sz w:val="28"/>
          <w:szCs w:val="28"/>
          <w:lang w:val="kk-KZ"/>
        </w:rPr>
      </w:pPr>
    </w:p>
    <w:p w:rsidR="00B00A54" w:rsidRPr="00B00A54" w:rsidRDefault="00191C97" w:rsidP="00B00A5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</w:t>
      </w:r>
      <w:r w:rsidR="00B00A54" w:rsidRPr="00B00A54">
        <w:rPr>
          <w:sz w:val="28"/>
          <w:szCs w:val="28"/>
        </w:rPr>
        <w:t>State Historical and Cultural Museum-Re</w:t>
      </w:r>
      <w:r>
        <w:rPr>
          <w:sz w:val="28"/>
          <w:szCs w:val="28"/>
        </w:rPr>
        <w:t>serve "Zhidebai-Borili" of Abai</w:t>
      </w:r>
      <w:r w:rsidR="00B00A54" w:rsidRPr="00B00A54">
        <w:rPr>
          <w:sz w:val="28"/>
          <w:szCs w:val="28"/>
        </w:rPr>
        <w:t xml:space="preserve"> continues its activities in </w:t>
      </w:r>
      <w:r>
        <w:rPr>
          <w:sz w:val="28"/>
          <w:szCs w:val="28"/>
        </w:rPr>
        <w:t>accordance with the annual plan</w:t>
      </w:r>
      <w:r w:rsidR="00B00A54" w:rsidRPr="00B00A54">
        <w:rPr>
          <w:sz w:val="28"/>
          <w:szCs w:val="28"/>
        </w:rPr>
        <w:t xml:space="preserve">  </w:t>
      </w:r>
    </w:p>
    <w:p w:rsidR="00B00A54" w:rsidRPr="00B00A54" w:rsidRDefault="00B00A54" w:rsidP="00B00A54">
      <w:pPr>
        <w:pStyle w:val="a4"/>
        <w:ind w:firstLine="567"/>
        <w:jc w:val="both"/>
        <w:rPr>
          <w:sz w:val="28"/>
          <w:szCs w:val="28"/>
        </w:rPr>
      </w:pPr>
    </w:p>
    <w:p w:rsidR="00B00A54" w:rsidRPr="00B00A54" w:rsidRDefault="00191C97" w:rsidP="00191C9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 the </w:t>
      </w:r>
      <w:r w:rsidR="00B00A54" w:rsidRPr="00B00A54">
        <w:rPr>
          <w:sz w:val="28"/>
          <w:szCs w:val="28"/>
        </w:rPr>
        <w:t>Abai Museum, the 165th anniversary of poet, phi</w:t>
      </w:r>
      <w:r>
        <w:rPr>
          <w:sz w:val="28"/>
          <w:szCs w:val="28"/>
        </w:rPr>
        <w:t xml:space="preserve">losopher, and Abai’s disciple </w:t>
      </w:r>
      <w:r w:rsidR="00B00A54" w:rsidRPr="00B00A54">
        <w:rPr>
          <w:sz w:val="28"/>
          <w:szCs w:val="28"/>
        </w:rPr>
        <w:t>Shakarim Kudaiberdyuly was celebrated. In honor of this anniversary, the museum organized events at the national, regional, city, and district levels, as well as in higher education in</w:t>
      </w:r>
      <w:r>
        <w:rPr>
          <w:sz w:val="28"/>
          <w:szCs w:val="28"/>
        </w:rPr>
        <w:t>stitutions. These included the "Outstanding Kazakh Poet"</w:t>
      </w:r>
      <w:r w:rsidR="001021A2">
        <w:rPr>
          <w:sz w:val="28"/>
          <w:szCs w:val="28"/>
        </w:rPr>
        <w:t xml:space="preserve"> evening, </w:t>
      </w:r>
      <w:r w:rsidR="00B00A54" w:rsidRPr="00B00A54">
        <w:rPr>
          <w:sz w:val="28"/>
          <w:szCs w:val="28"/>
        </w:rPr>
        <w:t xml:space="preserve">"The Spiritual Legacy </w:t>
      </w:r>
      <w:r>
        <w:rPr>
          <w:sz w:val="28"/>
          <w:szCs w:val="28"/>
        </w:rPr>
        <w:t>of Shakarim", and "Shakarim’s Wisdom"</w:t>
      </w:r>
      <w:r w:rsidR="00B00A54" w:rsidRPr="00B00A54">
        <w:rPr>
          <w:sz w:val="28"/>
          <w:szCs w:val="28"/>
        </w:rPr>
        <w:t xml:space="preserve"> exhibitions. Permanent and traveling exhibitions, as well as book exhibitions, were held, and online and video excursions were conducted for college students and schoolchildren. These excursions were broadcast on the</w:t>
      </w:r>
      <w:r>
        <w:rPr>
          <w:sz w:val="28"/>
          <w:szCs w:val="28"/>
        </w:rPr>
        <w:t xml:space="preserve"> museum’s </w:t>
      </w:r>
      <w:r w:rsidR="00B00A54" w:rsidRPr="00B00A54">
        <w:rPr>
          <w:sz w:val="28"/>
          <w:szCs w:val="28"/>
        </w:rPr>
        <w:t>social media pages, YouTube channel, and Zo</w:t>
      </w:r>
      <w:r>
        <w:rPr>
          <w:sz w:val="28"/>
          <w:szCs w:val="28"/>
        </w:rPr>
        <w:t>om platform. Additionally, the "Shakarim’s Wisdom"</w:t>
      </w:r>
      <w:r w:rsidR="00B00A54" w:rsidRPr="00B00A54">
        <w:rPr>
          <w:sz w:val="28"/>
          <w:szCs w:val="28"/>
        </w:rPr>
        <w:t xml:space="preserve"> knowledge competition was held. Museum staff also too</w:t>
      </w:r>
      <w:r>
        <w:rPr>
          <w:sz w:val="28"/>
          <w:szCs w:val="28"/>
        </w:rPr>
        <w:t xml:space="preserve">k part in an expedition titled </w:t>
      </w:r>
      <w:r w:rsidR="00B00A54" w:rsidRPr="00B00A54">
        <w:rPr>
          <w:sz w:val="28"/>
          <w:szCs w:val="28"/>
        </w:rPr>
        <w:t>"Fol</w:t>
      </w:r>
      <w:r>
        <w:rPr>
          <w:sz w:val="28"/>
          <w:szCs w:val="28"/>
        </w:rPr>
        <w:t>lowing in Shakarim’s Footsteps"</w:t>
      </w:r>
      <w:r w:rsidR="00B00A54" w:rsidRPr="00B00A54">
        <w:rPr>
          <w:sz w:val="28"/>
          <w:szCs w:val="28"/>
        </w:rPr>
        <w:t>, visiting historical sites</w:t>
      </w:r>
      <w:r>
        <w:rPr>
          <w:sz w:val="28"/>
          <w:szCs w:val="28"/>
        </w:rPr>
        <w:t xml:space="preserve"> related to Shakarim: </w:t>
      </w:r>
      <w:r w:rsidR="00B00A54" w:rsidRPr="00B00A54">
        <w:rPr>
          <w:sz w:val="28"/>
          <w:szCs w:val="28"/>
        </w:rPr>
        <w:t>Ken Bulak, Kenkonys, Bak</w:t>
      </w:r>
      <w:r>
        <w:rPr>
          <w:sz w:val="28"/>
          <w:szCs w:val="28"/>
        </w:rPr>
        <w:t>anas, Shyngystau, and Keregetas</w:t>
      </w:r>
      <w:r w:rsidR="00B00A54" w:rsidRPr="00B00A54">
        <w:rPr>
          <w:sz w:val="28"/>
          <w:szCs w:val="28"/>
        </w:rPr>
        <w:t xml:space="preserve">.  </w:t>
      </w:r>
    </w:p>
    <w:p w:rsidR="00B00A54" w:rsidRPr="00B00A54" w:rsidRDefault="00191C97" w:rsidP="00191C9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Additionally, in honor of the </w:t>
      </w:r>
      <w:r w:rsidR="00B00A54" w:rsidRPr="00B00A54">
        <w:rPr>
          <w:sz w:val="28"/>
          <w:szCs w:val="28"/>
        </w:rPr>
        <w:t>125th anniversary of Temirbek Zhurgenev, museum staff gave lectures to university and</w:t>
      </w:r>
      <w:r>
        <w:rPr>
          <w:sz w:val="28"/>
          <w:szCs w:val="28"/>
        </w:rPr>
        <w:t xml:space="preserve"> college students on the topic </w:t>
      </w:r>
      <w:r w:rsidR="00B00A54" w:rsidRPr="00B00A54">
        <w:rPr>
          <w:sz w:val="28"/>
          <w:szCs w:val="28"/>
        </w:rPr>
        <w:t xml:space="preserve">"The Honored Figure of </w:t>
      </w:r>
      <w:r>
        <w:rPr>
          <w:sz w:val="28"/>
          <w:szCs w:val="28"/>
        </w:rPr>
        <w:t>Alash – Temirbek Zhurgenev"</w:t>
      </w:r>
      <w:r w:rsidR="00B00A54" w:rsidRPr="00B00A54">
        <w:rPr>
          <w:sz w:val="28"/>
          <w:szCs w:val="28"/>
        </w:rPr>
        <w:t xml:space="preserve">.  </w:t>
      </w:r>
    </w:p>
    <w:p w:rsidR="00B00A54" w:rsidRPr="00B00A54" w:rsidRDefault="00B00A54" w:rsidP="00191C97">
      <w:pPr>
        <w:pStyle w:val="a4"/>
        <w:ind w:firstLine="567"/>
        <w:jc w:val="both"/>
        <w:rPr>
          <w:sz w:val="28"/>
          <w:szCs w:val="28"/>
        </w:rPr>
      </w:pPr>
      <w:r w:rsidRPr="00B00A54">
        <w:rPr>
          <w:sz w:val="28"/>
          <w:szCs w:val="28"/>
        </w:rPr>
        <w:t>The mus</w:t>
      </w:r>
      <w:r w:rsidR="00191C97">
        <w:rPr>
          <w:sz w:val="28"/>
          <w:szCs w:val="28"/>
        </w:rPr>
        <w:t xml:space="preserve">eum also hosted events for the </w:t>
      </w:r>
      <w:r w:rsidRPr="00B00A54">
        <w:rPr>
          <w:sz w:val="28"/>
          <w:szCs w:val="28"/>
        </w:rPr>
        <w:t>80th anniversary of Murat Mukhtaruly Auezov, a cultural scholar, diplomat, and Doctor of Philology. Furthermo</w:t>
      </w:r>
      <w:r w:rsidR="00191C97">
        <w:rPr>
          <w:sz w:val="28"/>
          <w:szCs w:val="28"/>
        </w:rPr>
        <w:t>re, an exhibition dedicated to "Shakarim’s World"</w:t>
      </w:r>
      <w:r w:rsidRPr="00B00A54">
        <w:rPr>
          <w:sz w:val="28"/>
          <w:szCs w:val="28"/>
        </w:rPr>
        <w:t xml:space="preserve"> in the works of prominent scientist, Doctor of Medical Sciences, professor, and member of the</w:t>
      </w:r>
      <w:r w:rsidR="00191C97">
        <w:rPr>
          <w:sz w:val="28"/>
          <w:szCs w:val="28"/>
        </w:rPr>
        <w:t xml:space="preserve"> National Academy of Sciences M. Aliakparov, as well as a </w:t>
      </w:r>
      <w:r w:rsidRPr="00B00A54">
        <w:rPr>
          <w:sz w:val="28"/>
          <w:szCs w:val="28"/>
        </w:rPr>
        <w:t>solo exhibition by artist and painter Toleugazy Baigaliev, "An Ar</w:t>
      </w:r>
      <w:r w:rsidR="00191C97">
        <w:rPr>
          <w:sz w:val="28"/>
          <w:szCs w:val="28"/>
        </w:rPr>
        <w:t>tist Reflecting on Shyngystau,"</w:t>
      </w:r>
      <w:r w:rsidRPr="00B00A54">
        <w:rPr>
          <w:sz w:val="28"/>
          <w:szCs w:val="28"/>
        </w:rPr>
        <w:t xml:space="preserve"> were organized.  </w:t>
      </w:r>
    </w:p>
    <w:p w:rsidR="00B00A54" w:rsidRDefault="00191C97" w:rsidP="00B00A5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Other exhibitions included the </w:t>
      </w:r>
      <w:r w:rsidR="00B00A54" w:rsidRPr="00B00A54">
        <w:rPr>
          <w:sz w:val="28"/>
          <w:szCs w:val="28"/>
        </w:rPr>
        <w:t>"</w:t>
      </w:r>
      <w:r>
        <w:rPr>
          <w:sz w:val="28"/>
          <w:szCs w:val="28"/>
        </w:rPr>
        <w:t xml:space="preserve">Mukhtar Sultanbekov – 85 Years" traveling exhibition at </w:t>
      </w:r>
      <w:r w:rsidR="00B00A54" w:rsidRPr="00B00A54">
        <w:rPr>
          <w:sz w:val="28"/>
          <w:szCs w:val="28"/>
        </w:rPr>
        <w:t>Muk</w:t>
      </w:r>
      <w:r>
        <w:rPr>
          <w:sz w:val="28"/>
          <w:szCs w:val="28"/>
        </w:rPr>
        <w:t xml:space="preserve">htar Auezov Pedagogical College in Semey, </w:t>
      </w:r>
      <w:r w:rsidR="00B00A54" w:rsidRPr="00B00A54">
        <w:rPr>
          <w:sz w:val="28"/>
          <w:szCs w:val="28"/>
        </w:rPr>
        <w:t xml:space="preserve">"The </w:t>
      </w:r>
      <w:r>
        <w:rPr>
          <w:sz w:val="28"/>
          <w:szCs w:val="28"/>
        </w:rPr>
        <w:t xml:space="preserve">World of Auezov in Visual Arts" (from the museum collection), </w:t>
      </w:r>
      <w:r w:rsidR="00B00A54" w:rsidRPr="00B00A54">
        <w:rPr>
          <w:sz w:val="28"/>
          <w:szCs w:val="28"/>
        </w:rPr>
        <w:t>"</w:t>
      </w:r>
      <w:r>
        <w:rPr>
          <w:sz w:val="28"/>
          <w:szCs w:val="28"/>
        </w:rPr>
        <w:t>Recognize Me by My Handwriting"</w:t>
      </w:r>
      <w:r w:rsidR="00B00A54" w:rsidRPr="00B00A54">
        <w:rPr>
          <w:sz w:val="28"/>
          <w:szCs w:val="28"/>
        </w:rPr>
        <w:t xml:space="preserve"> (from the museu</w:t>
      </w:r>
      <w:r>
        <w:rPr>
          <w:sz w:val="28"/>
          <w:szCs w:val="28"/>
        </w:rPr>
        <w:t xml:space="preserve">m collection), and the "My City" exhibition, dedicated to </w:t>
      </w:r>
      <w:r w:rsidR="00B00A54" w:rsidRPr="00B00A54">
        <w:rPr>
          <w:sz w:val="28"/>
          <w:szCs w:val="28"/>
        </w:rPr>
        <w:t>Kazakhstan’s Independence Day and the 90th anniversary of the</w:t>
      </w:r>
      <w:r>
        <w:rPr>
          <w:sz w:val="28"/>
          <w:szCs w:val="28"/>
        </w:rPr>
        <w:t xml:space="preserve"> Union of Artists of Kazakhstan</w:t>
      </w:r>
      <w:r w:rsidR="00B00A54" w:rsidRPr="00B00A54">
        <w:rPr>
          <w:sz w:val="28"/>
          <w:szCs w:val="28"/>
        </w:rPr>
        <w:t xml:space="preserve">.  </w:t>
      </w:r>
    </w:p>
    <w:p w:rsidR="00191C97" w:rsidRDefault="00191C97" w:rsidP="00B602F9">
      <w:pPr>
        <w:pStyle w:val="a4"/>
        <w:ind w:firstLine="567"/>
        <w:jc w:val="both"/>
        <w:rPr>
          <w:sz w:val="28"/>
          <w:szCs w:val="28"/>
        </w:rPr>
      </w:pPr>
      <w:r w:rsidRPr="00191C97">
        <w:rPr>
          <w:sz w:val="28"/>
          <w:szCs w:val="28"/>
        </w:rPr>
        <w:t>As part of the 2023 plan, off-site exhibitions were also scheduled, and exhibition plans were published on the “Open Data” platform of the Egov government portal.</w:t>
      </w:r>
      <w:r>
        <w:rPr>
          <w:sz w:val="28"/>
          <w:szCs w:val="28"/>
        </w:rPr>
        <w:t xml:space="preserve"> </w:t>
      </w:r>
    </w:p>
    <w:p w:rsidR="00191C97" w:rsidRDefault="00191C97" w:rsidP="009F7744">
      <w:pPr>
        <w:pStyle w:val="a4"/>
        <w:ind w:right="-1" w:firstLine="567"/>
        <w:jc w:val="both"/>
        <w:rPr>
          <w:sz w:val="28"/>
          <w:szCs w:val="28"/>
        </w:rPr>
      </w:pPr>
    </w:p>
    <w:p w:rsidR="00191C97" w:rsidRPr="00191C97" w:rsidRDefault="00191C97" w:rsidP="00191C97">
      <w:pPr>
        <w:pStyle w:val="a4"/>
        <w:ind w:right="-1" w:firstLine="567"/>
        <w:jc w:val="both"/>
        <w:rPr>
          <w:sz w:val="28"/>
          <w:szCs w:val="28"/>
        </w:rPr>
      </w:pPr>
      <w:r w:rsidRPr="00191C97">
        <w:rPr>
          <w:sz w:val="28"/>
          <w:szCs w:val="28"/>
        </w:rPr>
        <w:t>As part of its annual plan, the mus</w:t>
      </w:r>
      <w:r w:rsidR="001F7752">
        <w:rPr>
          <w:sz w:val="28"/>
          <w:szCs w:val="28"/>
        </w:rPr>
        <w:t xml:space="preserve">eum, in collaboration with the </w:t>
      </w:r>
      <w:r w:rsidRPr="00191C97">
        <w:rPr>
          <w:sz w:val="28"/>
          <w:szCs w:val="28"/>
        </w:rPr>
        <w:t xml:space="preserve">Department of Culture and Language Development of Semey, held </w:t>
      </w:r>
      <w:r w:rsidR="001F7752">
        <w:rPr>
          <w:sz w:val="28"/>
          <w:szCs w:val="28"/>
        </w:rPr>
        <w:t xml:space="preserve">a roundtable discussion titled </w:t>
      </w:r>
      <w:r w:rsidRPr="00191C97">
        <w:rPr>
          <w:sz w:val="28"/>
          <w:szCs w:val="28"/>
        </w:rPr>
        <w:t xml:space="preserve">"Love All </w:t>
      </w:r>
      <w:r w:rsidR="001F7752">
        <w:rPr>
          <w:sz w:val="28"/>
          <w:szCs w:val="28"/>
        </w:rPr>
        <w:t xml:space="preserve">of Humanity as Your Brother..." within the framework of the </w:t>
      </w:r>
      <w:r w:rsidRPr="00191C97">
        <w:rPr>
          <w:sz w:val="28"/>
          <w:szCs w:val="28"/>
        </w:rPr>
        <w:t>"State Languag</w:t>
      </w:r>
      <w:r w:rsidR="001F7752">
        <w:rPr>
          <w:sz w:val="28"/>
          <w:szCs w:val="28"/>
        </w:rPr>
        <w:t>e – My Language"</w:t>
      </w:r>
      <w:r w:rsidRPr="00191C97">
        <w:rPr>
          <w:sz w:val="28"/>
          <w:szCs w:val="28"/>
        </w:rPr>
        <w:t xml:space="preserve"> campaign.  </w:t>
      </w:r>
    </w:p>
    <w:p w:rsidR="00191C97" w:rsidRPr="00191C97" w:rsidRDefault="00191C97" w:rsidP="00191C97">
      <w:pPr>
        <w:pStyle w:val="a4"/>
        <w:ind w:right="-1" w:firstLine="567"/>
        <w:jc w:val="both"/>
        <w:rPr>
          <w:sz w:val="28"/>
          <w:szCs w:val="28"/>
        </w:rPr>
      </w:pPr>
    </w:p>
    <w:p w:rsidR="00191C97" w:rsidRPr="00191C97" w:rsidRDefault="001F7752" w:rsidP="001F7752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March, under the slogan </w:t>
      </w:r>
      <w:r w:rsidR="00191C97" w:rsidRPr="00191C97">
        <w:rPr>
          <w:sz w:val="28"/>
          <w:szCs w:val="28"/>
        </w:rPr>
        <w:t>"Kazakhstan’s Na</w:t>
      </w:r>
      <w:r>
        <w:rPr>
          <w:sz w:val="28"/>
          <w:szCs w:val="28"/>
        </w:rPr>
        <w:t>tional Traditions and Culture"</w:t>
      </w:r>
      <w:r w:rsidR="00191C97" w:rsidRPr="00191C97">
        <w:rPr>
          <w:sz w:val="28"/>
          <w:szCs w:val="28"/>
        </w:rPr>
        <w:t xml:space="preserve">, eight events were organized </w:t>
      </w:r>
      <w:r>
        <w:rPr>
          <w:sz w:val="28"/>
          <w:szCs w:val="28"/>
        </w:rPr>
        <w:t>in various formats, including:  "</w:t>
      </w:r>
      <w:r w:rsidRPr="001F7752">
        <w:rPr>
          <w:sz w:val="28"/>
          <w:szCs w:val="28"/>
        </w:rPr>
        <w:t xml:space="preserve"> </w:t>
      </w:r>
      <w:r>
        <w:rPr>
          <w:sz w:val="28"/>
          <w:szCs w:val="28"/>
        </w:rPr>
        <w:t>Meeting Day " , "Grandmother Zere’s Fairy Tales,</w:t>
      </w:r>
      <w:r w:rsidR="00191C97" w:rsidRPr="00191C97">
        <w:rPr>
          <w:sz w:val="28"/>
          <w:szCs w:val="28"/>
        </w:rPr>
        <w:t xml:space="preserve"> </w:t>
      </w:r>
      <w:r w:rsidRPr="00191C97">
        <w:rPr>
          <w:sz w:val="28"/>
          <w:szCs w:val="28"/>
        </w:rPr>
        <w:t>"</w:t>
      </w:r>
      <w:r w:rsidR="00191C97" w:rsidRPr="00191C97">
        <w:rPr>
          <w:sz w:val="28"/>
          <w:szCs w:val="28"/>
        </w:rPr>
        <w:t>A Journey into</w:t>
      </w:r>
      <w:r>
        <w:rPr>
          <w:sz w:val="28"/>
          <w:szCs w:val="28"/>
        </w:rPr>
        <w:t xml:space="preserve"> the World of Fairy Tales", A traveling exhibition at the "Abai Auyly" yurt during the "Nauryz Meyramy – 2023"</w:t>
      </w:r>
      <w:r w:rsidR="00191C97" w:rsidRPr="00191C97">
        <w:rPr>
          <w:sz w:val="28"/>
          <w:szCs w:val="28"/>
        </w:rPr>
        <w:t xml:space="preserve"> celebra</w:t>
      </w:r>
      <w:r>
        <w:rPr>
          <w:sz w:val="28"/>
          <w:szCs w:val="28"/>
        </w:rPr>
        <w:t xml:space="preserve">tion at Semey’s central square, A traveling exhibition titled </w:t>
      </w:r>
      <w:r w:rsidR="00191C97" w:rsidRPr="00191C97">
        <w:rPr>
          <w:sz w:val="28"/>
          <w:szCs w:val="28"/>
        </w:rPr>
        <w:t xml:space="preserve">"Shakarim’s Legacy – </w:t>
      </w:r>
      <w:r>
        <w:rPr>
          <w:sz w:val="28"/>
          <w:szCs w:val="28"/>
        </w:rPr>
        <w:t xml:space="preserve">the Nation’s Precious Heritage" at </w:t>
      </w:r>
      <w:r w:rsidR="00191C97" w:rsidRPr="00191C97">
        <w:rPr>
          <w:sz w:val="28"/>
          <w:szCs w:val="28"/>
        </w:rPr>
        <w:t>Shakar</w:t>
      </w:r>
      <w:r>
        <w:rPr>
          <w:sz w:val="28"/>
          <w:szCs w:val="28"/>
        </w:rPr>
        <w:t xml:space="preserve">im Gymnasium  in Karaganda, </w:t>
      </w:r>
      <w:r w:rsidR="00191C97" w:rsidRPr="00191C97">
        <w:rPr>
          <w:sz w:val="28"/>
          <w:szCs w:val="28"/>
        </w:rPr>
        <w:t>"N</w:t>
      </w:r>
      <w:r>
        <w:rPr>
          <w:sz w:val="28"/>
          <w:szCs w:val="28"/>
        </w:rPr>
        <w:t xml:space="preserve">auryz at the Abai House-Museum", </w:t>
      </w:r>
      <w:r w:rsidR="00191C97" w:rsidRPr="00191C97">
        <w:rPr>
          <w:sz w:val="28"/>
          <w:szCs w:val="28"/>
        </w:rPr>
        <w:t>A bo</w:t>
      </w:r>
      <w:r>
        <w:rPr>
          <w:sz w:val="28"/>
          <w:szCs w:val="28"/>
        </w:rPr>
        <w:t xml:space="preserve">ok exhibition dedicated to the </w:t>
      </w:r>
      <w:r w:rsidR="00191C97" w:rsidRPr="00191C97">
        <w:rPr>
          <w:sz w:val="28"/>
          <w:szCs w:val="28"/>
        </w:rPr>
        <w:t>"Gr</w:t>
      </w:r>
      <w:r>
        <w:rPr>
          <w:sz w:val="28"/>
          <w:szCs w:val="28"/>
        </w:rPr>
        <w:t>eat Day of the Nation – Nauryz".</w:t>
      </w:r>
      <w:r w:rsidR="00191C97" w:rsidRPr="00191C97">
        <w:rPr>
          <w:sz w:val="28"/>
          <w:szCs w:val="28"/>
        </w:rPr>
        <w:t xml:space="preserve">  </w:t>
      </w:r>
    </w:p>
    <w:p w:rsidR="00191C97" w:rsidRPr="00191C97" w:rsidRDefault="00191C97" w:rsidP="00191C97">
      <w:pPr>
        <w:pStyle w:val="a4"/>
        <w:ind w:right="-1" w:firstLine="567"/>
        <w:jc w:val="both"/>
        <w:rPr>
          <w:sz w:val="28"/>
          <w:szCs w:val="28"/>
        </w:rPr>
      </w:pPr>
    </w:p>
    <w:p w:rsidR="00191C97" w:rsidRPr="00191C97" w:rsidRDefault="001F7752" w:rsidP="001F7752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 total, 120 events</w:t>
      </w:r>
      <w:r w:rsidR="00191C97" w:rsidRPr="00191C97">
        <w:rPr>
          <w:sz w:val="28"/>
          <w:szCs w:val="28"/>
        </w:rPr>
        <w:t xml:space="preserve"> were organ</w:t>
      </w:r>
      <w:r>
        <w:rPr>
          <w:sz w:val="28"/>
          <w:szCs w:val="28"/>
        </w:rPr>
        <w:t xml:space="preserve">ized and conducted, including: 27 roundtable discussions, </w:t>
      </w:r>
      <w:r w:rsidR="00191C97" w:rsidRPr="00191C97">
        <w:rPr>
          <w:sz w:val="28"/>
          <w:szCs w:val="28"/>
        </w:rPr>
        <w:t>11 compet</w:t>
      </w:r>
      <w:r>
        <w:rPr>
          <w:sz w:val="28"/>
          <w:szCs w:val="28"/>
        </w:rPr>
        <w:t xml:space="preserve">itions and contests, </w:t>
      </w:r>
      <w:r w:rsidR="00191C97" w:rsidRPr="00191C97">
        <w:rPr>
          <w:sz w:val="28"/>
          <w:szCs w:val="28"/>
        </w:rPr>
        <w:t>82 cu</w:t>
      </w:r>
      <w:r>
        <w:rPr>
          <w:sz w:val="28"/>
          <w:szCs w:val="28"/>
        </w:rPr>
        <w:t xml:space="preserve">ltural and educational events, Additionally, 96 lectures </w:t>
      </w:r>
      <w:r w:rsidR="00191C97" w:rsidRPr="00191C97">
        <w:rPr>
          <w:sz w:val="28"/>
          <w:szCs w:val="28"/>
        </w:rPr>
        <w:t xml:space="preserve">were delivered.  </w:t>
      </w:r>
    </w:p>
    <w:p w:rsidR="00191C97" w:rsidRPr="00191C97" w:rsidRDefault="00191C97" w:rsidP="00191C97">
      <w:pPr>
        <w:pStyle w:val="a4"/>
        <w:ind w:right="-1" w:firstLine="567"/>
        <w:jc w:val="both"/>
        <w:rPr>
          <w:sz w:val="28"/>
          <w:szCs w:val="28"/>
        </w:rPr>
      </w:pPr>
    </w:p>
    <w:p w:rsidR="00191C97" w:rsidRPr="00191C97" w:rsidRDefault="00191C97" w:rsidP="001F7752">
      <w:pPr>
        <w:pStyle w:val="a4"/>
        <w:ind w:right="-1" w:firstLine="567"/>
        <w:jc w:val="both"/>
        <w:rPr>
          <w:sz w:val="28"/>
          <w:szCs w:val="28"/>
        </w:rPr>
      </w:pPr>
      <w:r w:rsidRPr="00191C97">
        <w:rPr>
          <w:sz w:val="28"/>
          <w:szCs w:val="28"/>
        </w:rPr>
        <w:t>In 2023, various comp</w:t>
      </w:r>
      <w:r w:rsidR="001F7752">
        <w:rPr>
          <w:sz w:val="28"/>
          <w:szCs w:val="28"/>
        </w:rPr>
        <w:t>etitions were held, including:</w:t>
      </w:r>
      <w:r w:rsidRPr="00191C97">
        <w:rPr>
          <w:sz w:val="28"/>
          <w:szCs w:val="28"/>
        </w:rPr>
        <w:t>"S</w:t>
      </w:r>
      <w:r w:rsidR="001F7752">
        <w:rPr>
          <w:sz w:val="28"/>
          <w:szCs w:val="28"/>
        </w:rPr>
        <w:t>hakarim’s Wisdom" competition, IX "Ko</w:t>
      </w:r>
      <w:r w:rsidRPr="00191C97">
        <w:rPr>
          <w:sz w:val="28"/>
          <w:szCs w:val="28"/>
        </w:rPr>
        <w:t>kbai Readings", organized in collaboration w</w:t>
      </w:r>
      <w:r w:rsidR="001F7752">
        <w:rPr>
          <w:sz w:val="28"/>
          <w:szCs w:val="28"/>
        </w:rPr>
        <w:t xml:space="preserve">ith the </w:t>
      </w:r>
      <w:r w:rsidRPr="00191C97">
        <w:rPr>
          <w:sz w:val="28"/>
          <w:szCs w:val="28"/>
        </w:rPr>
        <w:t>Educatio</w:t>
      </w:r>
      <w:r w:rsidR="001F7752">
        <w:rPr>
          <w:sz w:val="28"/>
          <w:szCs w:val="28"/>
        </w:rPr>
        <w:t>n Department of Abai District, "Sing Like Aset" competition, "Aset Readings"</w:t>
      </w:r>
      <w:r w:rsidRPr="00191C97">
        <w:rPr>
          <w:sz w:val="28"/>
          <w:szCs w:val="28"/>
        </w:rPr>
        <w:t xml:space="preserve"> compet</w:t>
      </w:r>
      <w:r w:rsidR="001F7752">
        <w:rPr>
          <w:sz w:val="28"/>
          <w:szCs w:val="28"/>
        </w:rPr>
        <w:t>ition for high school student, "Read Abai and Be Amazed"</w:t>
      </w:r>
      <w:r w:rsidRPr="00191C97">
        <w:rPr>
          <w:sz w:val="28"/>
          <w:szCs w:val="28"/>
        </w:rPr>
        <w:t xml:space="preserve"> </w:t>
      </w:r>
      <w:r w:rsidR="001F7752">
        <w:rPr>
          <w:sz w:val="28"/>
          <w:szCs w:val="28"/>
        </w:rPr>
        <w:t xml:space="preserve">competition for schoolchildren, </w:t>
      </w:r>
      <w:r w:rsidRPr="00191C97">
        <w:rPr>
          <w:sz w:val="28"/>
          <w:szCs w:val="28"/>
        </w:rPr>
        <w:t>"</w:t>
      </w:r>
      <w:r w:rsidR="001F7752">
        <w:rPr>
          <w:sz w:val="28"/>
          <w:szCs w:val="28"/>
        </w:rPr>
        <w:t>Do Not Be Vain and Superficial"</w:t>
      </w:r>
      <w:r w:rsidRPr="00191C97">
        <w:rPr>
          <w:sz w:val="28"/>
          <w:szCs w:val="28"/>
        </w:rPr>
        <w:t xml:space="preserve"> competition for preschool children</w:t>
      </w:r>
      <w:r w:rsidR="001F7752">
        <w:rPr>
          <w:sz w:val="28"/>
          <w:szCs w:val="28"/>
        </w:rPr>
        <w:t>.</w:t>
      </w:r>
      <w:r w:rsidRPr="00191C97">
        <w:rPr>
          <w:sz w:val="28"/>
          <w:szCs w:val="28"/>
        </w:rPr>
        <w:t xml:space="preserve">  </w:t>
      </w:r>
    </w:p>
    <w:p w:rsidR="00191C97" w:rsidRPr="00191C97" w:rsidRDefault="00191C97" w:rsidP="00191C97">
      <w:pPr>
        <w:pStyle w:val="a4"/>
        <w:ind w:right="-1" w:firstLine="567"/>
        <w:jc w:val="both"/>
        <w:rPr>
          <w:sz w:val="28"/>
          <w:szCs w:val="28"/>
        </w:rPr>
      </w:pPr>
    </w:p>
    <w:p w:rsidR="00191C97" w:rsidRPr="00191C97" w:rsidRDefault="001F7752" w:rsidP="001F7752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Together with the </w:t>
      </w:r>
      <w:r w:rsidR="00191C97" w:rsidRPr="00191C97">
        <w:rPr>
          <w:sz w:val="28"/>
          <w:szCs w:val="28"/>
        </w:rPr>
        <w:t xml:space="preserve">Department of Culture and </w:t>
      </w:r>
      <w:r>
        <w:rPr>
          <w:sz w:val="28"/>
          <w:szCs w:val="28"/>
        </w:rPr>
        <w:t xml:space="preserve">Archival Affairs of Abai Region and the </w:t>
      </w:r>
      <w:r w:rsidR="00191C97" w:rsidRPr="00191C97">
        <w:rPr>
          <w:sz w:val="28"/>
          <w:szCs w:val="28"/>
        </w:rPr>
        <w:t>Department of Culture an</w:t>
      </w:r>
      <w:r>
        <w:rPr>
          <w:sz w:val="28"/>
          <w:szCs w:val="28"/>
        </w:rPr>
        <w:t xml:space="preserve">d Language Development of Semey, the museum organized: The </w:t>
      </w:r>
      <w:r w:rsidR="00191C97" w:rsidRPr="00191C97">
        <w:rPr>
          <w:sz w:val="28"/>
          <w:szCs w:val="28"/>
        </w:rPr>
        <w:t>"Shakarim</w:t>
      </w:r>
      <w:r>
        <w:rPr>
          <w:sz w:val="28"/>
          <w:szCs w:val="28"/>
        </w:rPr>
        <w:t>’s Wisdom" literary quest for Culture and Art Workers’ Day</w:t>
      </w:r>
      <w:r w:rsidR="00191C97" w:rsidRPr="00191C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,The </w:t>
      </w:r>
      <w:r w:rsidR="00191C97" w:rsidRPr="00191C97">
        <w:rPr>
          <w:sz w:val="28"/>
          <w:szCs w:val="28"/>
        </w:rPr>
        <w:t>"Abai and Mukhtar’s L</w:t>
      </w:r>
      <w:r>
        <w:rPr>
          <w:sz w:val="28"/>
          <w:szCs w:val="28"/>
        </w:rPr>
        <w:t xml:space="preserve">egacy – a Treasure of Humanity" literary quest for Civil Servants’ Day (held for the first time), The "Qalyń Elim, Qazağym!" student competition for </w:t>
      </w:r>
      <w:r w:rsidR="00191C97" w:rsidRPr="00191C97">
        <w:rPr>
          <w:sz w:val="28"/>
          <w:szCs w:val="28"/>
        </w:rPr>
        <w:t>Re</w:t>
      </w:r>
      <w:r>
        <w:rPr>
          <w:sz w:val="28"/>
          <w:szCs w:val="28"/>
        </w:rPr>
        <w:t>public Day</w:t>
      </w:r>
      <w:r w:rsidR="00191C97" w:rsidRPr="00191C97">
        <w:rPr>
          <w:sz w:val="28"/>
          <w:szCs w:val="28"/>
        </w:rPr>
        <w:t xml:space="preserve"> </w:t>
      </w:r>
    </w:p>
    <w:p w:rsidR="00191C97" w:rsidRPr="00191C97" w:rsidRDefault="00191C97" w:rsidP="00191C97">
      <w:pPr>
        <w:pStyle w:val="a4"/>
        <w:ind w:right="-1" w:firstLine="567"/>
        <w:jc w:val="both"/>
        <w:rPr>
          <w:sz w:val="28"/>
          <w:szCs w:val="28"/>
        </w:rPr>
      </w:pPr>
    </w:p>
    <w:p w:rsidR="00191C97" w:rsidRPr="00191C97" w:rsidRDefault="001F7752" w:rsidP="00191C97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Media and Publicity:</w:t>
      </w:r>
      <w:r w:rsidR="00191C97" w:rsidRPr="00191C97">
        <w:rPr>
          <w:sz w:val="28"/>
          <w:szCs w:val="28"/>
        </w:rPr>
        <w:t xml:space="preserve">  </w:t>
      </w:r>
    </w:p>
    <w:p w:rsidR="00191C97" w:rsidRPr="00191C97" w:rsidRDefault="00191C97" w:rsidP="00191C97">
      <w:pPr>
        <w:pStyle w:val="a4"/>
        <w:ind w:right="-1" w:firstLine="567"/>
        <w:jc w:val="both"/>
        <w:rPr>
          <w:sz w:val="28"/>
          <w:szCs w:val="28"/>
        </w:rPr>
      </w:pPr>
      <w:r w:rsidRPr="00191C97">
        <w:rPr>
          <w:sz w:val="28"/>
          <w:szCs w:val="28"/>
        </w:rPr>
        <w:t xml:space="preserve">To </w:t>
      </w:r>
      <w:r w:rsidR="001F7752">
        <w:rPr>
          <w:sz w:val="28"/>
          <w:szCs w:val="28"/>
        </w:rPr>
        <w:t>promote museum events, various informational campaigns</w:t>
      </w:r>
      <w:r w:rsidRPr="00191C97">
        <w:rPr>
          <w:sz w:val="28"/>
          <w:szCs w:val="28"/>
        </w:rPr>
        <w:t xml:space="preserve"> were carried out:  </w:t>
      </w:r>
    </w:p>
    <w:p w:rsidR="00191C97" w:rsidRPr="00191C97" w:rsidRDefault="00191C97" w:rsidP="00191C97">
      <w:pPr>
        <w:pStyle w:val="a4"/>
        <w:ind w:right="-1" w:firstLine="567"/>
        <w:jc w:val="both"/>
        <w:rPr>
          <w:sz w:val="28"/>
          <w:szCs w:val="28"/>
        </w:rPr>
      </w:pPr>
      <w:r w:rsidRPr="00191C97">
        <w:rPr>
          <w:sz w:val="28"/>
          <w:szCs w:val="28"/>
        </w:rPr>
        <w:t>I</w:t>
      </w:r>
      <w:r w:rsidR="001F7752">
        <w:rPr>
          <w:sz w:val="28"/>
          <w:szCs w:val="28"/>
        </w:rPr>
        <w:t>nstagram, Facebook, and YouTube accounts of the Abai Museum</w:t>
      </w:r>
      <w:r w:rsidRPr="00191C97">
        <w:rPr>
          <w:sz w:val="28"/>
          <w:szCs w:val="28"/>
        </w:rPr>
        <w:t xml:space="preserve"> featured videos and online events</w:t>
      </w:r>
      <w:r w:rsidR="00DF36F2">
        <w:rPr>
          <w:sz w:val="28"/>
          <w:szCs w:val="28"/>
        </w:rPr>
        <w:t>.</w:t>
      </w:r>
      <w:r w:rsidRPr="00191C97">
        <w:rPr>
          <w:sz w:val="28"/>
          <w:szCs w:val="28"/>
        </w:rPr>
        <w:t xml:space="preserve">  </w:t>
      </w:r>
    </w:p>
    <w:p w:rsidR="00191C97" w:rsidRPr="00191C97" w:rsidRDefault="00191C97" w:rsidP="00DF36F2">
      <w:pPr>
        <w:pStyle w:val="a4"/>
        <w:ind w:right="-1"/>
        <w:jc w:val="both"/>
        <w:rPr>
          <w:sz w:val="28"/>
          <w:szCs w:val="28"/>
        </w:rPr>
      </w:pPr>
      <w:r w:rsidRPr="00191C97">
        <w:rPr>
          <w:sz w:val="28"/>
          <w:szCs w:val="28"/>
        </w:rPr>
        <w:t>Articles about museum activ</w:t>
      </w:r>
      <w:r w:rsidR="00DF36F2">
        <w:rPr>
          <w:sz w:val="28"/>
          <w:szCs w:val="28"/>
        </w:rPr>
        <w:t>ities were published in national newspapers</w:t>
      </w:r>
      <w:r w:rsidRPr="00191C97">
        <w:rPr>
          <w:sz w:val="28"/>
          <w:szCs w:val="28"/>
        </w:rPr>
        <w:t xml:space="preserve"> (Egemen Kaz</w:t>
      </w:r>
      <w:r w:rsidR="00DF36F2">
        <w:rPr>
          <w:sz w:val="28"/>
          <w:szCs w:val="28"/>
        </w:rPr>
        <w:t>akhstan, Jas Qazaq, Ana Tili), regional newspapers</w:t>
      </w:r>
      <w:r w:rsidRPr="00191C97">
        <w:rPr>
          <w:sz w:val="28"/>
          <w:szCs w:val="28"/>
        </w:rPr>
        <w:t xml:space="preserve"> </w:t>
      </w:r>
      <w:r w:rsidR="00DF36F2">
        <w:rPr>
          <w:sz w:val="28"/>
          <w:szCs w:val="28"/>
        </w:rPr>
        <w:t>(Semey Tany, Vesti Semey), and local publications</w:t>
      </w:r>
      <w:r w:rsidR="001021A2">
        <w:rPr>
          <w:sz w:val="28"/>
          <w:szCs w:val="28"/>
        </w:rPr>
        <w:t xml:space="preserve"> (Ertis On</w:t>
      </w:r>
      <w:r w:rsidRPr="00191C97">
        <w:rPr>
          <w:sz w:val="28"/>
          <w:szCs w:val="28"/>
        </w:rPr>
        <w:t xml:space="preserve">iri)  </w:t>
      </w:r>
    </w:p>
    <w:p w:rsidR="00191C97" w:rsidRPr="00191C97" w:rsidRDefault="00DF36F2" w:rsidP="00DF36F2">
      <w:pPr>
        <w:pStyle w:val="a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Interviews were given on TV channels</w:t>
      </w:r>
      <w:r w:rsidR="00191C97" w:rsidRPr="00191C97">
        <w:rPr>
          <w:sz w:val="28"/>
          <w:szCs w:val="28"/>
        </w:rPr>
        <w:t xml:space="preserve"> (Semey, Khabar, 24 KZ, Qazaqstan, TVK</w:t>
      </w:r>
      <w:r>
        <w:rPr>
          <w:sz w:val="28"/>
          <w:szCs w:val="28"/>
        </w:rPr>
        <w:t>-6), as well as on online platforms (A</w:t>
      </w:r>
      <w:r w:rsidR="00191C97" w:rsidRPr="00191C97">
        <w:rPr>
          <w:sz w:val="28"/>
          <w:szCs w:val="28"/>
        </w:rPr>
        <w:t xml:space="preserve">debiet, Kazmuseum)  </w:t>
      </w:r>
    </w:p>
    <w:p w:rsidR="00191C97" w:rsidRPr="00191C97" w:rsidRDefault="00191C97" w:rsidP="00DF36F2">
      <w:pPr>
        <w:pStyle w:val="a4"/>
        <w:ind w:right="-1"/>
        <w:jc w:val="both"/>
        <w:rPr>
          <w:sz w:val="28"/>
          <w:szCs w:val="28"/>
        </w:rPr>
      </w:pPr>
      <w:r w:rsidRPr="00191C97">
        <w:rPr>
          <w:sz w:val="28"/>
          <w:szCs w:val="28"/>
        </w:rPr>
        <w:t>Event s</w:t>
      </w:r>
      <w:r w:rsidR="00DF36F2">
        <w:rPr>
          <w:sz w:val="28"/>
          <w:szCs w:val="28"/>
        </w:rPr>
        <w:t xml:space="preserve">chedules were published on the </w:t>
      </w:r>
      <w:r w:rsidRPr="00191C97">
        <w:rPr>
          <w:sz w:val="28"/>
          <w:szCs w:val="28"/>
        </w:rPr>
        <w:t>official website of the Ministry of Culture and I</w:t>
      </w:r>
      <w:r w:rsidR="00DF36F2">
        <w:rPr>
          <w:sz w:val="28"/>
          <w:szCs w:val="28"/>
        </w:rPr>
        <w:t xml:space="preserve">nformation of Kazakhstan, the </w:t>
      </w:r>
      <w:r w:rsidRPr="00191C97">
        <w:rPr>
          <w:sz w:val="28"/>
          <w:szCs w:val="28"/>
        </w:rPr>
        <w:t>Culture</w:t>
      </w:r>
      <w:r w:rsidR="00DF36F2">
        <w:rPr>
          <w:sz w:val="28"/>
          <w:szCs w:val="28"/>
        </w:rPr>
        <w:t xml:space="preserve"> Department of Semey, and the </w:t>
      </w:r>
      <w:r w:rsidRPr="00191C97">
        <w:rPr>
          <w:sz w:val="28"/>
          <w:szCs w:val="28"/>
        </w:rPr>
        <w:t xml:space="preserve">Egov government portal, where the </w:t>
      </w:r>
      <w:r w:rsidR="00DF36F2">
        <w:rPr>
          <w:sz w:val="28"/>
          <w:szCs w:val="28"/>
        </w:rPr>
        <w:t>2024 exhibition schedule</w:t>
      </w:r>
      <w:r w:rsidRPr="00191C97">
        <w:rPr>
          <w:sz w:val="28"/>
          <w:szCs w:val="28"/>
        </w:rPr>
        <w:t xml:space="preserve"> was also posted.  </w:t>
      </w:r>
    </w:p>
    <w:p w:rsidR="00191C97" w:rsidRPr="00191C97" w:rsidRDefault="00DF36F2" w:rsidP="00191C97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Since the beginning of 2023, 202 social media posts</w:t>
      </w:r>
      <w:r w:rsidR="00191C97" w:rsidRPr="00191C97">
        <w:rPr>
          <w:sz w:val="28"/>
          <w:szCs w:val="28"/>
        </w:rPr>
        <w:t xml:space="preserve"> w</w:t>
      </w:r>
      <w:r>
        <w:rPr>
          <w:sz w:val="28"/>
          <w:szCs w:val="28"/>
        </w:rPr>
        <w:t>ere published, with a total of 241,715 views</w:t>
      </w:r>
      <w:r w:rsidR="00191C97" w:rsidRPr="00191C97">
        <w:rPr>
          <w:sz w:val="28"/>
          <w:szCs w:val="28"/>
        </w:rPr>
        <w:t xml:space="preserve">, including:  </w:t>
      </w:r>
    </w:p>
    <w:p w:rsidR="00191C97" w:rsidRPr="00191C97" w:rsidRDefault="00DF36F2" w:rsidP="00DF36F2">
      <w:pPr>
        <w:pStyle w:val="a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233,909 views on Facebook</w:t>
      </w:r>
      <w:r w:rsidR="00191C97" w:rsidRPr="00191C97">
        <w:rPr>
          <w:sz w:val="28"/>
          <w:szCs w:val="28"/>
        </w:rPr>
        <w:t xml:space="preserve">  </w:t>
      </w:r>
    </w:p>
    <w:p w:rsidR="00191C97" w:rsidRDefault="00DF36F2" w:rsidP="00DF36F2">
      <w:pPr>
        <w:pStyle w:val="a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34,009 views on Instagram</w:t>
      </w:r>
    </w:p>
    <w:p w:rsidR="00DF36F2" w:rsidRPr="00DF36F2" w:rsidRDefault="00DF36F2" w:rsidP="00DF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Since August 11, 2023, the Abai Museum has launched its TikTok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social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edia account, which has gained 14,029 views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DF36F2" w:rsidRPr="00DF36F2" w:rsidRDefault="00DF36F2" w:rsidP="00DF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F36F2" w:rsidRPr="00DF36F2" w:rsidRDefault="00DF36F2" w:rsidP="00DF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museum organized and hosted a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ientific-methodological seminar on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"The Features of Teaching Abai Studies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for regional teachers. Additionally, it ser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ved as a moderator at the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Republican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August Conference of Educators within the session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"A Just Kazakhstan: Quality Education, Honest Youth, Succe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ssful Nation", focusing on the "Reading Nation"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topic.  </w:t>
      </w:r>
    </w:p>
    <w:p w:rsidR="00DF36F2" w:rsidRPr="00DF36F2" w:rsidRDefault="00DF36F2" w:rsidP="00DF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F36F2" w:rsidRPr="00DF36F2" w:rsidRDefault="00DF36F2" w:rsidP="00DF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During these seminars, museum staff presented research, including:  </w:t>
      </w:r>
    </w:p>
    <w:p w:rsidR="00DF36F2" w:rsidRPr="00DF36F2" w:rsidRDefault="00DF36F2" w:rsidP="00DF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M. S. Kairambayeva, Deputy Director for Scientific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Affairs, with the presentation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"The Role of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 Abai Museum in Abai Studies",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E. Orazaly, Head of the Kamen Orazali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Museum-House, with the topic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"My Poetry Land, Inspire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by Great Abai"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F36F2" w:rsidRPr="00DF36F2" w:rsidRDefault="00DF36F2" w:rsidP="00DF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eum staff also participated in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32 international, national, and regional online conferences and seminars, presenting their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esearch in collaboration with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rsities, museums, and libraries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DF36F2" w:rsidRPr="00DF36F2" w:rsidRDefault="00DF36F2" w:rsidP="00DF3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Museum Events, Exhibitions: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DF36F2" w:rsidRPr="00DF36F2" w:rsidRDefault="00DF36F2" w:rsidP="00DF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Currently, the mu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seum continues to host various public campaigns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including: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"Gift to the Museum", "We Are Together", "Museum Night",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nstitution Day of Kazakhstan", "Family Values"</w:t>
      </w:r>
      <w:r w:rsid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F36F2" w:rsidRPr="00DF36F2" w:rsidRDefault="00DF36F2" w:rsidP="003D6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ughout 2023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museum events were wide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ly covered in the media, with: 12 published articles, 71 interviews, including: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"Who P</w:t>
      </w:r>
      <w:r w:rsid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hotographed Shakarim Qajy?" in Astana Akshamy newspaper,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"Abai's Younger Brother Introduced Him to Russian L</w:t>
      </w:r>
      <w:r w:rsid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iterature" on Kazinform, Journalist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r w:rsid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ya Bekbayeva’s YouTube report,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"The Murder of Shakarim and the Destruction of Hi</w:t>
      </w:r>
      <w:r w:rsid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Legacy – Who Was Behind It?", T. Shangbay's interview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"The Path of Renewal and Transformation – A Just Kazakhstan, an H</w:t>
      </w:r>
      <w:r w:rsid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onest Citizen" on Semey TV.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DF36F2" w:rsidRPr="00DF36F2" w:rsidRDefault="003D6E14" w:rsidP="00102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Other interviews in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Jas Qazaq, Vesti Semey, Semey Tany, Ädeb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iet, and various  news portals.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F36F2" w:rsidRPr="00DF36F2" w:rsidRDefault="00DF36F2" w:rsidP="003D6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Scientific Collaboratio</w:t>
      </w:r>
      <w:r w:rsid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&amp; International Partnerships: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DF36F2" w:rsidRPr="00DF36F2" w:rsidRDefault="003D6E14" w:rsidP="0010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2023, the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Deputy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Director for Scientific Affairs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parti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cipated in the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5th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nternational Scientific Seminar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"Abai Readings: The History and Future of 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zakhstan in the Eurasian Space" with a presentation on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"The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useum of the Great Kazakh Poet"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DF36F2" w:rsidRPr="00DF36F2" w:rsidRDefault="003D6E14" w:rsidP="0010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memorand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 of international cooperation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was signed wi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WSG University in Bydgoszcz, Pola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nd, represented by Chancellor Filip Sikora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(ul. Garbary 2, 85-229 Bydgoszcz, Polska). As part of this collaboration,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museum participated in the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5th Anniversary 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ernational Scientific Seminar,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"Abai Readings: The History and Perspectives of Kaz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akhstan in the Eurasian Space"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DF36F2" w:rsidRPr="00DF36F2" w:rsidRDefault="00DF36F2" w:rsidP="0010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Further cooperatio</w:t>
      </w:r>
      <w:r w:rsid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agreements were signed with: 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Shymkent Museum </w:t>
      </w:r>
      <w:r w:rsid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Political Repression Victims, Astana Military History Museum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F36F2" w:rsidRPr="00DF36F2" w:rsidRDefault="00DF36F2" w:rsidP="003D6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 Museum Projects &amp; Cultural Heritage Protection:The "Alash Le</w:t>
      </w:r>
      <w:r w:rsid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aders – M. Auezov" Museum-House</w:t>
      </w:r>
      <w:r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exhibition was developed and opened to visitors.  </w:t>
      </w:r>
    </w:p>
    <w:p w:rsidR="00DF36F2" w:rsidRPr="00DF36F2" w:rsidRDefault="003D6E14" w:rsidP="00DF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Following the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establis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hment of the Abai Region, the protection commitments for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regional and local historical and cultural monument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under the museum's jurisdiction were updated.  </w:t>
      </w:r>
    </w:p>
    <w:p w:rsidR="00DF36F2" w:rsidRPr="00DF36F2" w:rsidRDefault="003D6E14" w:rsidP="003D6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book exhibition and a thematic tour titled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"Historical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Monuments – National Heritage"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were organized.  </w:t>
      </w:r>
    </w:p>
    <w:p w:rsidR="00DF36F2" w:rsidRDefault="003D6E14" w:rsidP="003D6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 March 28-29, 2023, the Abai Museum-Reserve hosted a professional development course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for museum specialists, titled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"The 21st Century Museum Specialist: Professional Skills and Career Growth". The training was conducted by experts from the National Museu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 of the Republic of Kazakhstan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Participants included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specialists from: The Abai Museum-Reserve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(under the Ministry of Culture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and Information of Kazakhstan),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Department of Culture, Language Development, and Archival Affairs of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Abai Region, </w:t>
      </w:r>
      <w:r w:rsidR="00DF36F2" w:rsidRPr="00DF36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Semey Regional Hist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orical and Local History Museum, East Kazakhstan Museum of Art</w:t>
      </w:r>
    </w:p>
    <w:p w:rsidR="003D6E14" w:rsidRPr="003D6E14" w:rsidRDefault="00600BAE" w:rsidP="0010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From May 2 to May 4, 2023, a professional development course was held in Semey to train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tour guides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The course was conducted by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Saltanat Agz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amkyzy Abzhanova, a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first-categor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tour guide-methodologist, a national trainer, an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official WFTG guid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 on the Great Silk Road, the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director of the national tourism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company "Arman Tour", and the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President of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Kazakhstan Tour Guides Union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3D6E14" w:rsidRPr="003D6E14" w:rsidRDefault="003D6E14" w:rsidP="00600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tr</w:t>
      </w:r>
      <w:r w:rsidR="00600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aining covered topics such as: </w:t>
      </w: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"The Essence, Characterist</w:t>
      </w:r>
      <w:r w:rsidR="00600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ics, and Functions of a Tour", </w:t>
      </w: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"Dutie</w:t>
      </w:r>
      <w:r w:rsidR="00600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and Rights of a Tour Guide", </w:t>
      </w: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"Technolo</w:t>
      </w:r>
      <w:r w:rsidR="00600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gy for Developing a New Tour", </w:t>
      </w: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"Museum Methodology and the Spe</w:t>
      </w:r>
      <w:r w:rsidR="00600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cifics of Guiding in Museums", </w:t>
      </w: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"Practical Tr</w:t>
      </w:r>
      <w:r w:rsidR="00600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aining on Memory Development", </w:t>
      </w: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"Methodology for Con</w:t>
      </w:r>
      <w:r w:rsidR="00600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ducting Out-of-Town Excursions"</w:t>
      </w: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3D6E14" w:rsidRPr="003D6E14" w:rsidRDefault="003D6E14" w:rsidP="003D6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 reinfor</w:t>
      </w:r>
      <w:r w:rsidR="00600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ce and summarize the course, a practical session was conducted on the Semey-Zhidebai route, focusing on the </w:t>
      </w: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peculiarities of out-of-town excursio</w:t>
      </w:r>
      <w:r w:rsidR="00600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ns. At the end of the course, </w:t>
      </w: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</w:t>
      </w:r>
      <w:r w:rsidR="00600B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ticipants received certificates</w:t>
      </w:r>
      <w:r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3D6E14" w:rsidRPr="003D6E14" w:rsidRDefault="00600BAE" w:rsidP="00600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Museum Staff Achievements: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3D6E14" w:rsidRPr="003D6E14" w:rsidRDefault="00600BAE" w:rsidP="0010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Museum staff member and writer K. Kiikbai won the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"Uldy Dala" National Crea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tive Contest, organized by the "AMANAT" Party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honor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130th anniversary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Magzhan Zhumabayev, ahead of Independence Day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3D6E14" w:rsidRDefault="00600BAE" w:rsidP="00102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Scientific Research, Publishing Activities: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electronic version of the seminar proceedings on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"The Fea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tures of Teaching Abai Studies"</w:t>
      </w:r>
      <w:r w:rsidR="001021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was prepared.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bo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ok was compiled for publication about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singer Keldenbay Olmsekov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who researched and promoted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songs of Shakarim Ku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daiberdyuly, as well as about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singer Bolat Sybanov, known for performi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 songs by Abai and Shakarim</w:t>
      </w:r>
      <w:r w:rsidR="001021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electronic edition of the "Abai Museum Bulletin" </w:t>
      </w:r>
      <w:r w:rsidR="003D6E14" w:rsidRPr="003D6E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was also completed.</w:t>
      </w:r>
    </w:p>
    <w:p w:rsidR="00600BAE" w:rsidRDefault="00600BAE" w:rsidP="003D6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B7618" w:rsidRPr="003058EB" w:rsidRDefault="002B7618" w:rsidP="00830DA9">
      <w:pPr>
        <w:pStyle w:val="a4"/>
        <w:ind w:right="-284" w:firstLine="567"/>
        <w:jc w:val="both"/>
        <w:rPr>
          <w:rFonts w:cs="Times New Roman"/>
          <w:sz w:val="16"/>
          <w:szCs w:val="16"/>
          <w:lang w:val="kk-KZ"/>
        </w:rPr>
      </w:pPr>
    </w:p>
    <w:sectPr w:rsidR="002B7618" w:rsidRPr="003058EB" w:rsidSect="00EE62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394"/>
    <w:multiLevelType w:val="hybridMultilevel"/>
    <w:tmpl w:val="CD2A3CDE"/>
    <w:lvl w:ilvl="0" w:tplc="A99C36E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132EF"/>
    <w:multiLevelType w:val="hybridMultilevel"/>
    <w:tmpl w:val="E1BC69BE"/>
    <w:lvl w:ilvl="0" w:tplc="D1786A4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740F2"/>
    <w:multiLevelType w:val="hybridMultilevel"/>
    <w:tmpl w:val="8C84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106D"/>
    <w:rsid w:val="000071FA"/>
    <w:rsid w:val="0002764B"/>
    <w:rsid w:val="00063697"/>
    <w:rsid w:val="0009048D"/>
    <w:rsid w:val="000A3912"/>
    <w:rsid w:val="000D4604"/>
    <w:rsid w:val="001021A2"/>
    <w:rsid w:val="00180BF9"/>
    <w:rsid w:val="00181EBC"/>
    <w:rsid w:val="001855CB"/>
    <w:rsid w:val="00191C97"/>
    <w:rsid w:val="001C14E3"/>
    <w:rsid w:val="001C2B86"/>
    <w:rsid w:val="001F7752"/>
    <w:rsid w:val="002375F3"/>
    <w:rsid w:val="00247E60"/>
    <w:rsid w:val="00281F5A"/>
    <w:rsid w:val="00287C93"/>
    <w:rsid w:val="00296EDE"/>
    <w:rsid w:val="002B304F"/>
    <w:rsid w:val="002B4A5F"/>
    <w:rsid w:val="002B7618"/>
    <w:rsid w:val="002E71F6"/>
    <w:rsid w:val="003036AC"/>
    <w:rsid w:val="003058EB"/>
    <w:rsid w:val="003119FA"/>
    <w:rsid w:val="00337E3C"/>
    <w:rsid w:val="00340CA0"/>
    <w:rsid w:val="003D1E4A"/>
    <w:rsid w:val="003D6E14"/>
    <w:rsid w:val="00405D4B"/>
    <w:rsid w:val="00435FC2"/>
    <w:rsid w:val="005407D2"/>
    <w:rsid w:val="005C1418"/>
    <w:rsid w:val="00600BAE"/>
    <w:rsid w:val="006409B9"/>
    <w:rsid w:val="00664B3D"/>
    <w:rsid w:val="006656CF"/>
    <w:rsid w:val="006D686F"/>
    <w:rsid w:val="006F72A6"/>
    <w:rsid w:val="00727566"/>
    <w:rsid w:val="0073678C"/>
    <w:rsid w:val="00754EE4"/>
    <w:rsid w:val="00773433"/>
    <w:rsid w:val="00775198"/>
    <w:rsid w:val="00790C4F"/>
    <w:rsid w:val="00830DA9"/>
    <w:rsid w:val="00874562"/>
    <w:rsid w:val="00893D41"/>
    <w:rsid w:val="008A244D"/>
    <w:rsid w:val="008B1C5E"/>
    <w:rsid w:val="008B6DD4"/>
    <w:rsid w:val="008B75F5"/>
    <w:rsid w:val="008F08F6"/>
    <w:rsid w:val="0093471E"/>
    <w:rsid w:val="00976D0B"/>
    <w:rsid w:val="009D1A04"/>
    <w:rsid w:val="009F7744"/>
    <w:rsid w:val="00A32DF3"/>
    <w:rsid w:val="00A4603D"/>
    <w:rsid w:val="00A47393"/>
    <w:rsid w:val="00A75F4F"/>
    <w:rsid w:val="00A81993"/>
    <w:rsid w:val="00A96585"/>
    <w:rsid w:val="00AB679B"/>
    <w:rsid w:val="00AC3326"/>
    <w:rsid w:val="00AC5ED0"/>
    <w:rsid w:val="00AE72EB"/>
    <w:rsid w:val="00B00A54"/>
    <w:rsid w:val="00B05680"/>
    <w:rsid w:val="00B602F9"/>
    <w:rsid w:val="00B62979"/>
    <w:rsid w:val="00B747CD"/>
    <w:rsid w:val="00BF30D6"/>
    <w:rsid w:val="00C00AEE"/>
    <w:rsid w:val="00C17C7E"/>
    <w:rsid w:val="00C6786E"/>
    <w:rsid w:val="00C7184C"/>
    <w:rsid w:val="00C93761"/>
    <w:rsid w:val="00CA7CA4"/>
    <w:rsid w:val="00CB7DC7"/>
    <w:rsid w:val="00D2222E"/>
    <w:rsid w:val="00D66BA7"/>
    <w:rsid w:val="00DD106D"/>
    <w:rsid w:val="00DF36F2"/>
    <w:rsid w:val="00E216E9"/>
    <w:rsid w:val="00E340BC"/>
    <w:rsid w:val="00E73418"/>
    <w:rsid w:val="00EA782B"/>
    <w:rsid w:val="00EE301F"/>
    <w:rsid w:val="00EE62C7"/>
    <w:rsid w:val="00EF558C"/>
    <w:rsid w:val="00F2419B"/>
    <w:rsid w:val="00F5666D"/>
    <w:rsid w:val="00F7696F"/>
    <w:rsid w:val="00F82029"/>
    <w:rsid w:val="00FE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Айгерим Знак,Алия Знак,No Spacing Знак,норма Знак,ТекстОтчета Знак,ARSH_N Знак,свой Знак,Без интеБез интервала Знак,Без интервала11 Знак,14 TNR Знак,No Spacing1 Знак,Елжан Знак,МОЙ СТИЛЬ Знак"/>
    <w:basedOn w:val="a0"/>
    <w:link w:val="a4"/>
    <w:uiPriority w:val="99"/>
    <w:locked/>
    <w:rsid w:val="00DD106D"/>
    <w:rPr>
      <w:rFonts w:ascii="Times New Roman" w:hAnsi="Times New Roman"/>
      <w:lang w:val="en-US"/>
    </w:rPr>
  </w:style>
  <w:style w:type="paragraph" w:styleId="a4">
    <w:name w:val="No Spacing"/>
    <w:aliases w:val="Обя,мелкий,мой рабочий,Айгерим,Алия,No Spacing,норма,ТекстОтчета,ARSH_N,свой,Без интеБез интервала,Без интервала11,14 TNR,No Spacing1,Елжан,МОЙ СТИЛЬ,исполнитель,No Spacing11,Без интерваль,без интервала,Без интервала111,Исполнитель"/>
    <w:link w:val="a3"/>
    <w:uiPriority w:val="1"/>
    <w:qFormat/>
    <w:rsid w:val="00DD10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en-US"/>
    </w:rPr>
  </w:style>
  <w:style w:type="character" w:styleId="a5">
    <w:name w:val="Strong"/>
    <w:uiPriority w:val="22"/>
    <w:qFormat/>
    <w:rsid w:val="00DD106D"/>
    <w:rPr>
      <w:b/>
      <w:bCs/>
    </w:rPr>
  </w:style>
  <w:style w:type="table" w:styleId="a6">
    <w:name w:val="Table Grid"/>
    <w:basedOn w:val="a1"/>
    <w:uiPriority w:val="59"/>
    <w:rsid w:val="001C14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14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diagramDrawing" Target="diagrams/drawing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58D156-393A-4915-B4DC-0DD6ED5ADB3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EEC99CA-F3A8-4519-8454-0E7E52DAC5A6}">
      <dgm:prSet phldrT="[Текст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0" i="0" u="none"/>
            <a:t> </a:t>
          </a:r>
          <a:r>
            <a:rPr lang="en-US" b="0" i="0" u="none"/>
            <a:t>The total number of visitors to the Abai "Zhidebai-Borili" Museum-Reserve was </a:t>
          </a:r>
          <a:r>
            <a:rPr lang="ru-RU" b="0" i="0" u="none">
              <a:solidFill>
                <a:srgbClr val="FF0000"/>
              </a:solidFill>
            </a:rPr>
            <a:t>83009</a:t>
          </a:r>
          <a:endParaRPr lang="ru-RU">
            <a:solidFill>
              <a:srgbClr val="FF0000"/>
            </a:solidFill>
          </a:endParaRPr>
        </a:p>
      </dgm:t>
    </dgm:pt>
    <dgm:pt modelId="{4FA74C71-707E-4B7D-B319-C9FF04E46475}" type="parTrans" cxnId="{21418563-4242-442C-B446-0784A682D0A6}">
      <dgm:prSet/>
      <dgm:spPr/>
      <dgm:t>
        <a:bodyPr/>
        <a:lstStyle/>
        <a:p>
          <a:endParaRPr lang="ru-RU"/>
        </a:p>
      </dgm:t>
    </dgm:pt>
    <dgm:pt modelId="{A80D9E14-BA28-4E5E-BAF5-6E80FBCA8792}" type="sibTrans" cxnId="{21418563-4242-442C-B446-0784A682D0A6}">
      <dgm:prSet/>
      <dgm:spPr/>
      <dgm:t>
        <a:bodyPr/>
        <a:lstStyle/>
        <a:p>
          <a:endParaRPr lang="ru-RU"/>
        </a:p>
      </dgm:t>
    </dgm:pt>
    <dgm:pt modelId="{845ABA8E-E5DD-4406-B2E3-2C2E89683D06}">
      <dgm:prSet phldrT="[Текст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Number of visitors who paid for entry</a:t>
          </a:r>
          <a:endParaRPr lang="ru-RU"/>
        </a:p>
      </dgm:t>
    </dgm:pt>
    <dgm:pt modelId="{B325F31F-F347-4D30-BC3B-E6383DBA6C83}" type="parTrans" cxnId="{E12FD8EC-D564-4398-ABAF-CE22D307D76E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6650B594-48CA-4BC6-9312-45F652EAC7A1}" type="sibTrans" cxnId="{E12FD8EC-D564-4398-ABAF-CE22D307D76E}">
      <dgm:prSet/>
      <dgm:spPr/>
      <dgm:t>
        <a:bodyPr/>
        <a:lstStyle/>
        <a:p>
          <a:endParaRPr lang="ru-RU"/>
        </a:p>
      </dgm:t>
    </dgm:pt>
    <dgm:pt modelId="{ABB4765F-B913-4064-A9CC-EAD85EDBE4D7}">
      <dgm:prSet phldrT="[Текст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Number of visitors who entered for free</a:t>
          </a:r>
          <a:endParaRPr lang="ru-RU"/>
        </a:p>
      </dgm:t>
    </dgm:pt>
    <dgm:pt modelId="{4C725E49-4113-4B97-9DB2-F70B291B4285}" type="parTrans" cxnId="{1A9168F4-A750-4E27-B0C4-639B8FA34C28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2B283E5B-80C6-42CF-9770-6B8763177827}" type="sibTrans" cxnId="{1A9168F4-A750-4E27-B0C4-639B8FA34C28}">
      <dgm:prSet/>
      <dgm:spPr/>
      <dgm:t>
        <a:bodyPr/>
        <a:lstStyle/>
        <a:p>
          <a:endParaRPr lang="ru-RU"/>
        </a:p>
      </dgm:t>
    </dgm:pt>
    <dgm:pt modelId="{06F333EC-5915-4278-8376-3597E7EA13CE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0" i="0" u="none">
              <a:solidFill>
                <a:srgbClr val="FF0000"/>
              </a:solidFill>
            </a:rPr>
            <a:t>14015</a:t>
          </a:r>
          <a:endParaRPr lang="ru-RU">
            <a:solidFill>
              <a:srgbClr val="FF0000"/>
            </a:solidFill>
          </a:endParaRPr>
        </a:p>
      </dgm:t>
    </dgm:pt>
    <dgm:pt modelId="{CB8BD21B-81DF-43B0-B508-41F0B03B52EB}" type="parTrans" cxnId="{84F1FA62-48CC-4D81-8234-00AFAFBC05AD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EED936B4-6440-41E8-8795-F60D2E091663}" type="sibTrans" cxnId="{84F1FA62-48CC-4D81-8234-00AFAFBC05AD}">
      <dgm:prSet/>
      <dgm:spPr/>
      <dgm:t>
        <a:bodyPr/>
        <a:lstStyle/>
        <a:p>
          <a:endParaRPr lang="ru-RU"/>
        </a:p>
      </dgm:t>
    </dgm:pt>
    <dgm:pt modelId="{BDCC21A6-CF6E-4019-9C75-09662D859D67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0" i="0" u="none">
              <a:solidFill>
                <a:srgbClr val="FF0000"/>
              </a:solidFill>
            </a:rPr>
            <a:t>68994</a:t>
          </a:r>
        </a:p>
      </dgm:t>
    </dgm:pt>
    <dgm:pt modelId="{8A2D4716-9506-41AE-8DD3-DE010B78846B}" type="parTrans" cxnId="{2347FA8B-6C28-4005-90EF-4572CBB5D5C3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272E11D4-8970-47BA-93DA-5B84C4850B32}" type="sibTrans" cxnId="{2347FA8B-6C28-4005-90EF-4572CBB5D5C3}">
      <dgm:prSet/>
      <dgm:spPr/>
      <dgm:t>
        <a:bodyPr/>
        <a:lstStyle/>
        <a:p>
          <a:endParaRPr lang="ru-RU"/>
        </a:p>
      </dgm:t>
    </dgm:pt>
    <dgm:pt modelId="{942AF3F9-67A6-458C-ACD9-4A23DD8AAE8C}" type="pres">
      <dgm:prSet presAssocID="{8758D156-393A-4915-B4DC-0DD6ED5AD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1910F1B-3D27-4B63-9849-310A7EBE3BA1}" type="pres">
      <dgm:prSet presAssocID="{7EEC99CA-F3A8-4519-8454-0E7E52DAC5A6}" presName="root1" presStyleCnt="0"/>
      <dgm:spPr/>
    </dgm:pt>
    <dgm:pt modelId="{4C241910-BFAC-4C91-A034-F93C9D5C6459}" type="pres">
      <dgm:prSet presAssocID="{7EEC99CA-F3A8-4519-8454-0E7E52DAC5A6}" presName="LevelOneTextNode" presStyleLbl="node0" presStyleIdx="0" presStyleCnt="1" custScaleX="117211" custScaleY="2180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D2D29E-9B64-4C6B-B599-08AE9BF52D76}" type="pres">
      <dgm:prSet presAssocID="{7EEC99CA-F3A8-4519-8454-0E7E52DAC5A6}" presName="level2hierChild" presStyleCnt="0"/>
      <dgm:spPr/>
    </dgm:pt>
    <dgm:pt modelId="{37CE99E9-8544-4AAD-B720-19621EC59EF3}" type="pres">
      <dgm:prSet presAssocID="{B325F31F-F347-4D30-BC3B-E6383DBA6C83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A5B7C8A9-7B1A-4C46-9CCE-CD801A0D1FFF}" type="pres">
      <dgm:prSet presAssocID="{B325F31F-F347-4D30-BC3B-E6383DBA6C83}" presName="connTx" presStyleLbl="parChTrans1D2" presStyleIdx="0" presStyleCnt="2"/>
      <dgm:spPr/>
      <dgm:t>
        <a:bodyPr/>
        <a:lstStyle/>
        <a:p>
          <a:endParaRPr lang="ru-RU"/>
        </a:p>
      </dgm:t>
    </dgm:pt>
    <dgm:pt modelId="{D5FB5249-DF48-4CCF-8B2E-37FFCDB271EE}" type="pres">
      <dgm:prSet presAssocID="{845ABA8E-E5DD-4406-B2E3-2C2E89683D06}" presName="root2" presStyleCnt="0"/>
      <dgm:spPr/>
    </dgm:pt>
    <dgm:pt modelId="{6B17D671-9714-47E0-AE8C-B64C2776E49B}" type="pres">
      <dgm:prSet presAssocID="{845ABA8E-E5DD-4406-B2E3-2C2E89683D06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76AEC8-436A-4322-8865-0FD439BDFD66}" type="pres">
      <dgm:prSet presAssocID="{845ABA8E-E5DD-4406-B2E3-2C2E89683D06}" presName="level3hierChild" presStyleCnt="0"/>
      <dgm:spPr/>
    </dgm:pt>
    <dgm:pt modelId="{E315E951-CB10-4102-BC4E-C125498A3FED}" type="pres">
      <dgm:prSet presAssocID="{8A2D4716-9506-41AE-8DD3-DE010B78846B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56BCD46E-34F6-4247-B85F-BE41068E00CA}" type="pres">
      <dgm:prSet presAssocID="{8A2D4716-9506-41AE-8DD3-DE010B78846B}" presName="connTx" presStyleLbl="parChTrans1D3" presStyleIdx="0" presStyleCnt="2"/>
      <dgm:spPr/>
      <dgm:t>
        <a:bodyPr/>
        <a:lstStyle/>
        <a:p>
          <a:endParaRPr lang="ru-RU"/>
        </a:p>
      </dgm:t>
    </dgm:pt>
    <dgm:pt modelId="{3E61A194-9A7B-4E60-A9F2-4F9480BDB12D}" type="pres">
      <dgm:prSet presAssocID="{BDCC21A6-CF6E-4019-9C75-09662D859D67}" presName="root2" presStyleCnt="0"/>
      <dgm:spPr/>
    </dgm:pt>
    <dgm:pt modelId="{07898A4C-89AB-431F-8B1A-1763A53431CE}" type="pres">
      <dgm:prSet presAssocID="{BDCC21A6-CF6E-4019-9C75-09662D859D67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946D59-5930-4F1D-998F-015F5A90284F}" type="pres">
      <dgm:prSet presAssocID="{BDCC21A6-CF6E-4019-9C75-09662D859D67}" presName="level3hierChild" presStyleCnt="0"/>
      <dgm:spPr/>
    </dgm:pt>
    <dgm:pt modelId="{9B15857F-1878-4E89-84D5-1ACA6FF02936}" type="pres">
      <dgm:prSet presAssocID="{4C725E49-4113-4B97-9DB2-F70B291B4285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1531E255-F579-4A31-AEA1-0E890511F907}" type="pres">
      <dgm:prSet presAssocID="{4C725E49-4113-4B97-9DB2-F70B291B4285}" presName="connTx" presStyleLbl="parChTrans1D2" presStyleIdx="1" presStyleCnt="2"/>
      <dgm:spPr/>
      <dgm:t>
        <a:bodyPr/>
        <a:lstStyle/>
        <a:p>
          <a:endParaRPr lang="ru-RU"/>
        </a:p>
      </dgm:t>
    </dgm:pt>
    <dgm:pt modelId="{F1E5A12C-9FD2-45C5-B913-8AECCCCDBEFF}" type="pres">
      <dgm:prSet presAssocID="{ABB4765F-B913-4064-A9CC-EAD85EDBE4D7}" presName="root2" presStyleCnt="0"/>
      <dgm:spPr/>
    </dgm:pt>
    <dgm:pt modelId="{6A05DCDD-8E66-4809-A5F9-CD07264393D9}" type="pres">
      <dgm:prSet presAssocID="{ABB4765F-B913-4064-A9CC-EAD85EDBE4D7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7BDA97-0158-4BBA-B29B-6E3FE0199554}" type="pres">
      <dgm:prSet presAssocID="{ABB4765F-B913-4064-A9CC-EAD85EDBE4D7}" presName="level3hierChild" presStyleCnt="0"/>
      <dgm:spPr/>
    </dgm:pt>
    <dgm:pt modelId="{8A699007-57EA-4C8E-8C4C-7760F0A93AD8}" type="pres">
      <dgm:prSet presAssocID="{CB8BD21B-81DF-43B0-B508-41F0B03B52EB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899117BD-346E-4CED-8B85-624966500B4A}" type="pres">
      <dgm:prSet presAssocID="{CB8BD21B-81DF-43B0-B508-41F0B03B52EB}" presName="connTx" presStyleLbl="parChTrans1D3" presStyleIdx="1" presStyleCnt="2"/>
      <dgm:spPr/>
      <dgm:t>
        <a:bodyPr/>
        <a:lstStyle/>
        <a:p>
          <a:endParaRPr lang="ru-RU"/>
        </a:p>
      </dgm:t>
    </dgm:pt>
    <dgm:pt modelId="{4E3E8B9F-6DAD-4D8F-8581-0631EC2EDB1A}" type="pres">
      <dgm:prSet presAssocID="{06F333EC-5915-4278-8376-3597E7EA13CE}" presName="root2" presStyleCnt="0"/>
      <dgm:spPr/>
    </dgm:pt>
    <dgm:pt modelId="{0FECB594-F811-4E9F-B4A9-F29F12BEA8A2}" type="pres">
      <dgm:prSet presAssocID="{06F333EC-5915-4278-8376-3597E7EA13CE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02AF04-F3C0-4A4D-8A39-6FB430DA720D}" type="pres">
      <dgm:prSet presAssocID="{06F333EC-5915-4278-8376-3597E7EA13CE}" presName="level3hierChild" presStyleCnt="0"/>
      <dgm:spPr/>
    </dgm:pt>
  </dgm:ptLst>
  <dgm:cxnLst>
    <dgm:cxn modelId="{F6C40E91-BA2E-42E8-A233-19870C142D16}" type="presOf" srcId="{CB8BD21B-81DF-43B0-B508-41F0B03B52EB}" destId="{899117BD-346E-4CED-8B85-624966500B4A}" srcOrd="1" destOrd="0" presId="urn:microsoft.com/office/officeart/2005/8/layout/hierarchy2"/>
    <dgm:cxn modelId="{CD5EA875-C4F6-4AF5-8935-88A7868B5A63}" type="presOf" srcId="{8758D156-393A-4915-B4DC-0DD6ED5ADB32}" destId="{942AF3F9-67A6-458C-ACD9-4A23DD8AAE8C}" srcOrd="0" destOrd="0" presId="urn:microsoft.com/office/officeart/2005/8/layout/hierarchy2"/>
    <dgm:cxn modelId="{1A9168F4-A750-4E27-B0C4-639B8FA34C28}" srcId="{7EEC99CA-F3A8-4519-8454-0E7E52DAC5A6}" destId="{ABB4765F-B913-4064-A9CC-EAD85EDBE4D7}" srcOrd="1" destOrd="0" parTransId="{4C725E49-4113-4B97-9DB2-F70B291B4285}" sibTransId="{2B283E5B-80C6-42CF-9770-6B8763177827}"/>
    <dgm:cxn modelId="{8DEE0658-D0F4-4F83-B1D7-5DA9FA69258C}" type="presOf" srcId="{CB8BD21B-81DF-43B0-B508-41F0B03B52EB}" destId="{8A699007-57EA-4C8E-8C4C-7760F0A93AD8}" srcOrd="0" destOrd="0" presId="urn:microsoft.com/office/officeart/2005/8/layout/hierarchy2"/>
    <dgm:cxn modelId="{7ECC3B02-161D-4FF0-8236-C6D71F8CB7D0}" type="presOf" srcId="{7EEC99CA-F3A8-4519-8454-0E7E52DAC5A6}" destId="{4C241910-BFAC-4C91-A034-F93C9D5C6459}" srcOrd="0" destOrd="0" presId="urn:microsoft.com/office/officeart/2005/8/layout/hierarchy2"/>
    <dgm:cxn modelId="{2347FA8B-6C28-4005-90EF-4572CBB5D5C3}" srcId="{845ABA8E-E5DD-4406-B2E3-2C2E89683D06}" destId="{BDCC21A6-CF6E-4019-9C75-09662D859D67}" srcOrd="0" destOrd="0" parTransId="{8A2D4716-9506-41AE-8DD3-DE010B78846B}" sibTransId="{272E11D4-8970-47BA-93DA-5B84C4850B32}"/>
    <dgm:cxn modelId="{D089F582-BA97-4779-87FD-A0F55D6289EE}" type="presOf" srcId="{B325F31F-F347-4D30-BC3B-E6383DBA6C83}" destId="{A5B7C8A9-7B1A-4C46-9CCE-CD801A0D1FFF}" srcOrd="1" destOrd="0" presId="urn:microsoft.com/office/officeart/2005/8/layout/hierarchy2"/>
    <dgm:cxn modelId="{21418563-4242-442C-B446-0784A682D0A6}" srcId="{8758D156-393A-4915-B4DC-0DD6ED5ADB32}" destId="{7EEC99CA-F3A8-4519-8454-0E7E52DAC5A6}" srcOrd="0" destOrd="0" parTransId="{4FA74C71-707E-4B7D-B319-C9FF04E46475}" sibTransId="{A80D9E14-BA28-4E5E-BAF5-6E80FBCA8792}"/>
    <dgm:cxn modelId="{5962B04B-3DFB-495E-88E0-BBC6823C18D0}" type="presOf" srcId="{8A2D4716-9506-41AE-8DD3-DE010B78846B}" destId="{56BCD46E-34F6-4247-B85F-BE41068E00CA}" srcOrd="1" destOrd="0" presId="urn:microsoft.com/office/officeart/2005/8/layout/hierarchy2"/>
    <dgm:cxn modelId="{605077F3-A2CB-4DB1-A912-7B99730DDB58}" type="presOf" srcId="{4C725E49-4113-4B97-9DB2-F70B291B4285}" destId="{1531E255-F579-4A31-AEA1-0E890511F907}" srcOrd="1" destOrd="0" presId="urn:microsoft.com/office/officeart/2005/8/layout/hierarchy2"/>
    <dgm:cxn modelId="{1227E5BE-9CBF-419E-A946-21126A85027A}" type="presOf" srcId="{06F333EC-5915-4278-8376-3597E7EA13CE}" destId="{0FECB594-F811-4E9F-B4A9-F29F12BEA8A2}" srcOrd="0" destOrd="0" presId="urn:microsoft.com/office/officeart/2005/8/layout/hierarchy2"/>
    <dgm:cxn modelId="{84F1FA62-48CC-4D81-8234-00AFAFBC05AD}" srcId="{ABB4765F-B913-4064-A9CC-EAD85EDBE4D7}" destId="{06F333EC-5915-4278-8376-3597E7EA13CE}" srcOrd="0" destOrd="0" parTransId="{CB8BD21B-81DF-43B0-B508-41F0B03B52EB}" sibTransId="{EED936B4-6440-41E8-8795-F60D2E091663}"/>
    <dgm:cxn modelId="{38E74EB7-204E-4FC7-939F-B41B8DBCE1C0}" type="presOf" srcId="{8A2D4716-9506-41AE-8DD3-DE010B78846B}" destId="{E315E951-CB10-4102-BC4E-C125498A3FED}" srcOrd="0" destOrd="0" presId="urn:microsoft.com/office/officeart/2005/8/layout/hierarchy2"/>
    <dgm:cxn modelId="{21B30460-78F7-473E-9E1C-B2BAAAE3A41E}" type="presOf" srcId="{BDCC21A6-CF6E-4019-9C75-09662D859D67}" destId="{07898A4C-89AB-431F-8B1A-1763A53431CE}" srcOrd="0" destOrd="0" presId="urn:microsoft.com/office/officeart/2005/8/layout/hierarchy2"/>
    <dgm:cxn modelId="{FC8EDDFF-1521-4A55-B131-F02E338D4A55}" type="presOf" srcId="{B325F31F-F347-4D30-BC3B-E6383DBA6C83}" destId="{37CE99E9-8544-4AAD-B720-19621EC59EF3}" srcOrd="0" destOrd="0" presId="urn:microsoft.com/office/officeart/2005/8/layout/hierarchy2"/>
    <dgm:cxn modelId="{D8A9052D-F3E9-417B-BA6E-7042D8825A0A}" type="presOf" srcId="{ABB4765F-B913-4064-A9CC-EAD85EDBE4D7}" destId="{6A05DCDD-8E66-4809-A5F9-CD07264393D9}" srcOrd="0" destOrd="0" presId="urn:microsoft.com/office/officeart/2005/8/layout/hierarchy2"/>
    <dgm:cxn modelId="{ED7E2D2C-E83B-4BF1-B0D9-99E0F8C21E60}" type="presOf" srcId="{845ABA8E-E5DD-4406-B2E3-2C2E89683D06}" destId="{6B17D671-9714-47E0-AE8C-B64C2776E49B}" srcOrd="0" destOrd="0" presId="urn:microsoft.com/office/officeart/2005/8/layout/hierarchy2"/>
    <dgm:cxn modelId="{E12FD8EC-D564-4398-ABAF-CE22D307D76E}" srcId="{7EEC99CA-F3A8-4519-8454-0E7E52DAC5A6}" destId="{845ABA8E-E5DD-4406-B2E3-2C2E89683D06}" srcOrd="0" destOrd="0" parTransId="{B325F31F-F347-4D30-BC3B-E6383DBA6C83}" sibTransId="{6650B594-48CA-4BC6-9312-45F652EAC7A1}"/>
    <dgm:cxn modelId="{0C1C5D33-4F9C-4D76-A9A5-E52E62AB75C2}" type="presOf" srcId="{4C725E49-4113-4B97-9DB2-F70B291B4285}" destId="{9B15857F-1878-4E89-84D5-1ACA6FF02936}" srcOrd="0" destOrd="0" presId="urn:microsoft.com/office/officeart/2005/8/layout/hierarchy2"/>
    <dgm:cxn modelId="{DFE0331E-AF08-4F32-B631-291C2322CE45}" type="presParOf" srcId="{942AF3F9-67A6-458C-ACD9-4A23DD8AAE8C}" destId="{E1910F1B-3D27-4B63-9849-310A7EBE3BA1}" srcOrd="0" destOrd="0" presId="urn:microsoft.com/office/officeart/2005/8/layout/hierarchy2"/>
    <dgm:cxn modelId="{908A7DB5-27BB-4657-891A-12C415911F5A}" type="presParOf" srcId="{E1910F1B-3D27-4B63-9849-310A7EBE3BA1}" destId="{4C241910-BFAC-4C91-A034-F93C9D5C6459}" srcOrd="0" destOrd="0" presId="urn:microsoft.com/office/officeart/2005/8/layout/hierarchy2"/>
    <dgm:cxn modelId="{1D428E67-8313-4134-B2D2-AE04D2EF1FA0}" type="presParOf" srcId="{E1910F1B-3D27-4B63-9849-310A7EBE3BA1}" destId="{DED2D29E-9B64-4C6B-B599-08AE9BF52D76}" srcOrd="1" destOrd="0" presId="urn:microsoft.com/office/officeart/2005/8/layout/hierarchy2"/>
    <dgm:cxn modelId="{028B492E-64B4-4CF3-9533-38A038A50319}" type="presParOf" srcId="{DED2D29E-9B64-4C6B-B599-08AE9BF52D76}" destId="{37CE99E9-8544-4AAD-B720-19621EC59EF3}" srcOrd="0" destOrd="0" presId="urn:microsoft.com/office/officeart/2005/8/layout/hierarchy2"/>
    <dgm:cxn modelId="{0C28D99C-5E26-4415-8E2F-11A9E3DBA5CD}" type="presParOf" srcId="{37CE99E9-8544-4AAD-B720-19621EC59EF3}" destId="{A5B7C8A9-7B1A-4C46-9CCE-CD801A0D1FFF}" srcOrd="0" destOrd="0" presId="urn:microsoft.com/office/officeart/2005/8/layout/hierarchy2"/>
    <dgm:cxn modelId="{733E9472-320A-4771-9726-1FACC372FC40}" type="presParOf" srcId="{DED2D29E-9B64-4C6B-B599-08AE9BF52D76}" destId="{D5FB5249-DF48-4CCF-8B2E-37FFCDB271EE}" srcOrd="1" destOrd="0" presId="urn:microsoft.com/office/officeart/2005/8/layout/hierarchy2"/>
    <dgm:cxn modelId="{A6CEDB92-C188-4690-9034-5A5CB713D049}" type="presParOf" srcId="{D5FB5249-DF48-4CCF-8B2E-37FFCDB271EE}" destId="{6B17D671-9714-47E0-AE8C-B64C2776E49B}" srcOrd="0" destOrd="0" presId="urn:microsoft.com/office/officeart/2005/8/layout/hierarchy2"/>
    <dgm:cxn modelId="{73003DE3-B783-4FBF-966D-77A05B9BF4F2}" type="presParOf" srcId="{D5FB5249-DF48-4CCF-8B2E-37FFCDB271EE}" destId="{4C76AEC8-436A-4322-8865-0FD439BDFD66}" srcOrd="1" destOrd="0" presId="urn:microsoft.com/office/officeart/2005/8/layout/hierarchy2"/>
    <dgm:cxn modelId="{2E346E99-59D9-4052-9B38-45B436B87267}" type="presParOf" srcId="{4C76AEC8-436A-4322-8865-0FD439BDFD66}" destId="{E315E951-CB10-4102-BC4E-C125498A3FED}" srcOrd="0" destOrd="0" presId="urn:microsoft.com/office/officeart/2005/8/layout/hierarchy2"/>
    <dgm:cxn modelId="{318B4146-178F-47FE-83D7-4CF16D2498A9}" type="presParOf" srcId="{E315E951-CB10-4102-BC4E-C125498A3FED}" destId="{56BCD46E-34F6-4247-B85F-BE41068E00CA}" srcOrd="0" destOrd="0" presId="urn:microsoft.com/office/officeart/2005/8/layout/hierarchy2"/>
    <dgm:cxn modelId="{B534F2E0-A7E7-4849-84C9-EA2F63BA178B}" type="presParOf" srcId="{4C76AEC8-436A-4322-8865-0FD439BDFD66}" destId="{3E61A194-9A7B-4E60-A9F2-4F9480BDB12D}" srcOrd="1" destOrd="0" presId="urn:microsoft.com/office/officeart/2005/8/layout/hierarchy2"/>
    <dgm:cxn modelId="{ADB80C7D-1423-495E-A71E-E5DAA26415F2}" type="presParOf" srcId="{3E61A194-9A7B-4E60-A9F2-4F9480BDB12D}" destId="{07898A4C-89AB-431F-8B1A-1763A53431CE}" srcOrd="0" destOrd="0" presId="urn:microsoft.com/office/officeart/2005/8/layout/hierarchy2"/>
    <dgm:cxn modelId="{F0E55447-42D5-44C3-B87B-CECBBD2F7929}" type="presParOf" srcId="{3E61A194-9A7B-4E60-A9F2-4F9480BDB12D}" destId="{6B946D59-5930-4F1D-998F-015F5A90284F}" srcOrd="1" destOrd="0" presId="urn:microsoft.com/office/officeart/2005/8/layout/hierarchy2"/>
    <dgm:cxn modelId="{09F44D14-B40B-4B2C-A989-02A6DF62040A}" type="presParOf" srcId="{DED2D29E-9B64-4C6B-B599-08AE9BF52D76}" destId="{9B15857F-1878-4E89-84D5-1ACA6FF02936}" srcOrd="2" destOrd="0" presId="urn:microsoft.com/office/officeart/2005/8/layout/hierarchy2"/>
    <dgm:cxn modelId="{E63C89AE-2D31-457F-A68C-86774086ACD1}" type="presParOf" srcId="{9B15857F-1878-4E89-84D5-1ACA6FF02936}" destId="{1531E255-F579-4A31-AEA1-0E890511F907}" srcOrd="0" destOrd="0" presId="urn:microsoft.com/office/officeart/2005/8/layout/hierarchy2"/>
    <dgm:cxn modelId="{B0129229-CC5A-4CE5-9A75-4AD2DDD56EC5}" type="presParOf" srcId="{DED2D29E-9B64-4C6B-B599-08AE9BF52D76}" destId="{F1E5A12C-9FD2-45C5-B913-8AECCCCDBEFF}" srcOrd="3" destOrd="0" presId="urn:microsoft.com/office/officeart/2005/8/layout/hierarchy2"/>
    <dgm:cxn modelId="{0A150248-EDBE-40CC-AC0E-9E5CCCD93345}" type="presParOf" srcId="{F1E5A12C-9FD2-45C5-B913-8AECCCCDBEFF}" destId="{6A05DCDD-8E66-4809-A5F9-CD07264393D9}" srcOrd="0" destOrd="0" presId="urn:microsoft.com/office/officeart/2005/8/layout/hierarchy2"/>
    <dgm:cxn modelId="{C4473887-0869-44EA-91DF-3B0D7B739772}" type="presParOf" srcId="{F1E5A12C-9FD2-45C5-B913-8AECCCCDBEFF}" destId="{8D7BDA97-0158-4BBA-B29B-6E3FE0199554}" srcOrd="1" destOrd="0" presId="urn:microsoft.com/office/officeart/2005/8/layout/hierarchy2"/>
    <dgm:cxn modelId="{CEB039D1-5C26-40F2-9F7D-7B40E8F89FD5}" type="presParOf" srcId="{8D7BDA97-0158-4BBA-B29B-6E3FE0199554}" destId="{8A699007-57EA-4C8E-8C4C-7760F0A93AD8}" srcOrd="0" destOrd="0" presId="urn:microsoft.com/office/officeart/2005/8/layout/hierarchy2"/>
    <dgm:cxn modelId="{6297E017-D0B6-4C78-A062-341F23A86012}" type="presParOf" srcId="{8A699007-57EA-4C8E-8C4C-7760F0A93AD8}" destId="{899117BD-346E-4CED-8B85-624966500B4A}" srcOrd="0" destOrd="0" presId="urn:microsoft.com/office/officeart/2005/8/layout/hierarchy2"/>
    <dgm:cxn modelId="{FF09820D-1008-4CA4-AA51-C1413EC92422}" type="presParOf" srcId="{8D7BDA97-0158-4BBA-B29B-6E3FE0199554}" destId="{4E3E8B9F-6DAD-4D8F-8581-0631EC2EDB1A}" srcOrd="1" destOrd="0" presId="urn:microsoft.com/office/officeart/2005/8/layout/hierarchy2"/>
    <dgm:cxn modelId="{C64D2AC8-CA81-4E6E-9653-0BD6B976878B}" type="presParOf" srcId="{4E3E8B9F-6DAD-4D8F-8581-0631EC2EDB1A}" destId="{0FECB594-F811-4E9F-B4A9-F29F12BEA8A2}" srcOrd="0" destOrd="0" presId="urn:microsoft.com/office/officeart/2005/8/layout/hierarchy2"/>
    <dgm:cxn modelId="{4DE0387C-0B6C-45E7-9D9D-88D36CA964E4}" type="presParOf" srcId="{4E3E8B9F-6DAD-4D8F-8581-0631EC2EDB1A}" destId="{3B02AF04-F3C0-4A4D-8A39-6FB430DA720D}" srcOrd="1" destOrd="0" presId="urn:microsoft.com/office/officeart/2005/8/layout/hierarchy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241910-BFAC-4C91-A034-F93C9D5C6459}">
      <dsp:nvSpPr>
        <dsp:cNvPr id="0" name=""/>
        <dsp:cNvSpPr/>
      </dsp:nvSpPr>
      <dsp:spPr>
        <a:xfrm>
          <a:off x="1885" y="532875"/>
          <a:ext cx="1784550" cy="165986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0" i="0" u="none" kern="1200"/>
            <a:t>Абайдың "Жидебай-Бөрілі" музей-қорығына жалпы  келушілер саны </a:t>
          </a:r>
          <a:r>
            <a:rPr lang="ru-RU" sz="1600" b="0" i="0" u="none" kern="1200">
              <a:solidFill>
                <a:srgbClr val="FF0000"/>
              </a:solidFill>
            </a:rPr>
            <a:t>83009</a:t>
          </a:r>
          <a:endParaRPr lang="ru-RU" sz="1600" kern="1200">
            <a:solidFill>
              <a:srgbClr val="FF0000"/>
            </a:solidFill>
          </a:endParaRPr>
        </a:p>
      </dsp:txBody>
      <dsp:txXfrm>
        <a:off x="50501" y="581491"/>
        <a:ext cx="1687318" cy="1562632"/>
      </dsp:txXfrm>
    </dsp:sp>
    <dsp:sp modelId="{37CE99E9-8544-4AAD-B720-19621EC59EF3}">
      <dsp:nvSpPr>
        <dsp:cNvPr id="0" name=""/>
        <dsp:cNvSpPr/>
      </dsp:nvSpPr>
      <dsp:spPr>
        <a:xfrm rot="19457599">
          <a:off x="1715942" y="1118809"/>
          <a:ext cx="749991" cy="50273"/>
        </a:xfrm>
        <a:custGeom>
          <a:avLst/>
          <a:gdLst/>
          <a:ahLst/>
          <a:cxnLst/>
          <a:rect l="0" t="0" r="0" b="0"/>
          <a:pathLst>
            <a:path>
              <a:moveTo>
                <a:pt x="0" y="25136"/>
              </a:moveTo>
              <a:lnTo>
                <a:pt x="749991" y="25136"/>
              </a:lnTo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072188" y="1125196"/>
        <a:ext cx="37499" cy="37499"/>
      </dsp:txXfrm>
    </dsp:sp>
    <dsp:sp modelId="{6B17D671-9714-47E0-AE8C-B64C2776E49B}">
      <dsp:nvSpPr>
        <dsp:cNvPr id="0" name=""/>
        <dsp:cNvSpPr/>
      </dsp:nvSpPr>
      <dsp:spPr>
        <a:xfrm>
          <a:off x="2395440" y="544457"/>
          <a:ext cx="1522511" cy="76125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0" i="0" u="none" kern="1200"/>
            <a:t>Ақылы кірген адамдар саны  </a:t>
          </a:r>
          <a:endParaRPr lang="ru-RU" sz="1600" kern="1200"/>
        </a:p>
      </dsp:txBody>
      <dsp:txXfrm>
        <a:off x="2417736" y="566753"/>
        <a:ext cx="1477919" cy="716663"/>
      </dsp:txXfrm>
    </dsp:sp>
    <dsp:sp modelId="{E315E951-CB10-4102-BC4E-C125498A3FED}">
      <dsp:nvSpPr>
        <dsp:cNvPr id="0" name=""/>
        <dsp:cNvSpPr/>
      </dsp:nvSpPr>
      <dsp:spPr>
        <a:xfrm>
          <a:off x="3917952" y="899948"/>
          <a:ext cx="609004" cy="50273"/>
        </a:xfrm>
        <a:custGeom>
          <a:avLst/>
          <a:gdLst/>
          <a:ahLst/>
          <a:cxnLst/>
          <a:rect l="0" t="0" r="0" b="0"/>
          <a:pathLst>
            <a:path>
              <a:moveTo>
                <a:pt x="0" y="25136"/>
              </a:moveTo>
              <a:lnTo>
                <a:pt x="609004" y="25136"/>
              </a:lnTo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207229" y="909860"/>
        <a:ext cx="30450" cy="30450"/>
      </dsp:txXfrm>
    </dsp:sp>
    <dsp:sp modelId="{07898A4C-89AB-431F-8B1A-1763A53431CE}">
      <dsp:nvSpPr>
        <dsp:cNvPr id="0" name=""/>
        <dsp:cNvSpPr/>
      </dsp:nvSpPr>
      <dsp:spPr>
        <a:xfrm>
          <a:off x="4526957" y="544457"/>
          <a:ext cx="1522511" cy="76125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0" i="0" u="none" kern="1200">
              <a:solidFill>
                <a:srgbClr val="FF0000"/>
              </a:solidFill>
            </a:rPr>
            <a:t>68994</a:t>
          </a:r>
        </a:p>
      </dsp:txBody>
      <dsp:txXfrm>
        <a:off x="4549253" y="566753"/>
        <a:ext cx="1477919" cy="716663"/>
      </dsp:txXfrm>
    </dsp:sp>
    <dsp:sp modelId="{9B15857F-1878-4E89-84D5-1ACA6FF02936}">
      <dsp:nvSpPr>
        <dsp:cNvPr id="0" name=""/>
        <dsp:cNvSpPr/>
      </dsp:nvSpPr>
      <dsp:spPr>
        <a:xfrm rot="2142401">
          <a:off x="1715942" y="1556531"/>
          <a:ext cx="749991" cy="50273"/>
        </a:xfrm>
        <a:custGeom>
          <a:avLst/>
          <a:gdLst/>
          <a:ahLst/>
          <a:cxnLst/>
          <a:rect l="0" t="0" r="0" b="0"/>
          <a:pathLst>
            <a:path>
              <a:moveTo>
                <a:pt x="0" y="25136"/>
              </a:moveTo>
              <a:lnTo>
                <a:pt x="749991" y="25136"/>
              </a:lnTo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072188" y="1562918"/>
        <a:ext cx="37499" cy="37499"/>
      </dsp:txXfrm>
    </dsp:sp>
    <dsp:sp modelId="{6A05DCDD-8E66-4809-A5F9-CD07264393D9}">
      <dsp:nvSpPr>
        <dsp:cNvPr id="0" name=""/>
        <dsp:cNvSpPr/>
      </dsp:nvSpPr>
      <dsp:spPr>
        <a:xfrm>
          <a:off x="2395440" y="1419901"/>
          <a:ext cx="1522511" cy="76125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0" i="0" u="none" kern="1200"/>
            <a:t>Тегін кірген адамдар  саны </a:t>
          </a:r>
          <a:endParaRPr lang="ru-RU" sz="1600" kern="1200"/>
        </a:p>
      </dsp:txBody>
      <dsp:txXfrm>
        <a:off x="2417736" y="1442197"/>
        <a:ext cx="1477919" cy="716663"/>
      </dsp:txXfrm>
    </dsp:sp>
    <dsp:sp modelId="{8A699007-57EA-4C8E-8C4C-7760F0A93AD8}">
      <dsp:nvSpPr>
        <dsp:cNvPr id="0" name=""/>
        <dsp:cNvSpPr/>
      </dsp:nvSpPr>
      <dsp:spPr>
        <a:xfrm>
          <a:off x="3917952" y="1775392"/>
          <a:ext cx="609004" cy="50273"/>
        </a:xfrm>
        <a:custGeom>
          <a:avLst/>
          <a:gdLst/>
          <a:ahLst/>
          <a:cxnLst/>
          <a:rect l="0" t="0" r="0" b="0"/>
          <a:pathLst>
            <a:path>
              <a:moveTo>
                <a:pt x="0" y="25136"/>
              </a:moveTo>
              <a:lnTo>
                <a:pt x="609004" y="25136"/>
              </a:lnTo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4207229" y="1785304"/>
        <a:ext cx="30450" cy="30450"/>
      </dsp:txXfrm>
    </dsp:sp>
    <dsp:sp modelId="{0FECB594-F811-4E9F-B4A9-F29F12BEA8A2}">
      <dsp:nvSpPr>
        <dsp:cNvPr id="0" name=""/>
        <dsp:cNvSpPr/>
      </dsp:nvSpPr>
      <dsp:spPr>
        <a:xfrm>
          <a:off x="4526957" y="1419901"/>
          <a:ext cx="1522511" cy="761255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0" i="0" u="none" kern="1200">
              <a:solidFill>
                <a:srgbClr val="FF0000"/>
              </a:solidFill>
            </a:rPr>
            <a:t>14015</a:t>
          </a:r>
          <a:endParaRPr lang="ru-RU" sz="1600" kern="1200">
            <a:solidFill>
              <a:srgbClr val="FF0000"/>
            </a:solidFill>
          </a:endParaRPr>
        </a:p>
      </dsp:txBody>
      <dsp:txXfrm>
        <a:off x="4549253" y="1442197"/>
        <a:ext cx="1477919" cy="716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Exposition</cp:lastModifiedBy>
  <cp:revision>37</cp:revision>
  <cp:lastPrinted>2024-03-29T10:11:00Z</cp:lastPrinted>
  <dcterms:created xsi:type="dcterms:W3CDTF">2023-09-06T11:07:00Z</dcterms:created>
  <dcterms:modified xsi:type="dcterms:W3CDTF">2025-02-20T04:53:00Z</dcterms:modified>
</cp:coreProperties>
</file>